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59" w:rsidRPr="005A2611" w:rsidRDefault="005A2611" w:rsidP="007643A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52"/>
          <w:szCs w:val="24"/>
        </w:rPr>
      </w:pPr>
      <w:r w:rsidRPr="005A2611">
        <w:rPr>
          <w:rFonts w:asciiTheme="majorHAnsi" w:eastAsiaTheme="majorEastAsia" w:hAnsiTheme="majorHAnsi" w:cstheme="majorBidi"/>
          <w:color w:val="262626" w:themeColor="text1" w:themeTint="D9"/>
          <w:spacing w:val="-10"/>
          <w:kern w:val="24"/>
          <w:position w:val="1"/>
          <w:sz w:val="56"/>
          <w:szCs w:val="144"/>
        </w:rPr>
        <w:t xml:space="preserve">The </w:t>
      </w:r>
      <w:r w:rsidRPr="005A2611">
        <w:rPr>
          <w:rFonts w:asciiTheme="majorHAnsi" w:eastAsiaTheme="majorEastAsia" w:hAnsiTheme="majorHAnsi" w:cstheme="majorBidi"/>
          <w:b/>
          <w:bCs/>
          <w:color w:val="FC0819"/>
          <w:spacing w:val="-10"/>
          <w:kern w:val="24"/>
          <w:position w:val="1"/>
          <w:sz w:val="56"/>
          <w:szCs w:val="144"/>
        </w:rPr>
        <w:t>R</w:t>
      </w:r>
      <w:r w:rsidRPr="005A2611">
        <w:rPr>
          <w:rFonts w:asciiTheme="majorHAnsi" w:eastAsiaTheme="majorEastAsia" w:hAnsiTheme="majorHAnsi" w:cstheme="majorBidi"/>
          <w:color w:val="262626" w:themeColor="text1" w:themeTint="D9"/>
          <w:spacing w:val="-10"/>
          <w:kern w:val="24"/>
          <w:position w:val="1"/>
          <w:sz w:val="56"/>
          <w:szCs w:val="144"/>
        </w:rPr>
        <w:t xml:space="preserve">ight </w:t>
      </w:r>
      <w:r w:rsidRPr="005A2611">
        <w:rPr>
          <w:rFonts w:asciiTheme="majorHAnsi" w:eastAsiaTheme="majorEastAsia" w:hAnsiTheme="majorHAnsi" w:cstheme="majorBidi"/>
          <w:color w:val="262626" w:themeColor="text1" w:themeTint="D9"/>
          <w:spacing w:val="-10"/>
          <w:kern w:val="24"/>
          <w:position w:val="1"/>
          <w:sz w:val="56"/>
          <w:szCs w:val="144"/>
        </w:rPr>
        <w:br/>
        <w:t xml:space="preserve">Approach to </w:t>
      </w:r>
      <w:r w:rsidRPr="005A2611">
        <w:rPr>
          <w:rFonts w:asciiTheme="majorHAnsi" w:eastAsiaTheme="majorEastAsia" w:hAnsiTheme="majorHAnsi" w:cstheme="majorBidi"/>
          <w:color w:val="262626" w:themeColor="text1" w:themeTint="D9"/>
          <w:spacing w:val="-10"/>
          <w:kern w:val="24"/>
          <w:position w:val="1"/>
          <w:sz w:val="56"/>
          <w:szCs w:val="144"/>
        </w:rPr>
        <w:br/>
        <w:t xml:space="preserve">Nutrition Care </w:t>
      </w:r>
      <w:r w:rsidRPr="005A2611">
        <w:rPr>
          <w:rFonts w:asciiTheme="majorHAnsi" w:eastAsiaTheme="majorEastAsia" w:hAnsiTheme="majorHAnsi" w:cstheme="majorBidi"/>
          <w:color w:val="262626" w:themeColor="text1" w:themeTint="D9"/>
          <w:spacing w:val="-10"/>
          <w:kern w:val="24"/>
          <w:position w:val="1"/>
          <w:sz w:val="56"/>
          <w:szCs w:val="144"/>
        </w:rPr>
        <w:br/>
        <w:t>in ICU</w:t>
      </w:r>
    </w:p>
    <w:p w:rsidR="00765359" w:rsidRDefault="00765359" w:rsidP="007643A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Cs w:val="24"/>
        </w:rPr>
      </w:pPr>
    </w:p>
    <w:p w:rsidR="005A2611" w:rsidRPr="0053732D" w:rsidRDefault="00C6033F" w:rsidP="00400D1E">
      <w:pPr>
        <w:pStyle w:val="NormalWeb"/>
        <w:spacing w:before="240" w:beforeAutospacing="0" w:after="40" w:afterAutospacing="0" w:line="216" w:lineRule="auto"/>
        <w:ind w:left="360"/>
        <w:rPr>
          <w:rFonts w:asciiTheme="minorHAnsi" w:eastAsiaTheme="minorEastAsia" w:hAnsiTheme="minorHAnsi" w:cstheme="minorBidi"/>
          <w:kern w:val="24"/>
          <w:sz w:val="28"/>
          <w:szCs w:val="56"/>
        </w:rPr>
      </w:pPr>
      <w:r>
        <w:rPr>
          <w:rFonts w:asciiTheme="minorHAnsi" w:eastAsiaTheme="minorEastAsia" w:hAnsiTheme="minorHAnsi" w:cstheme="minorBidi"/>
          <w:kern w:val="24"/>
          <w:sz w:val="28"/>
          <w:szCs w:val="56"/>
        </w:rPr>
        <w:t>A process for i</w:t>
      </w:r>
      <w:r w:rsidRPr="0053732D">
        <w:rPr>
          <w:rFonts w:asciiTheme="minorHAnsi" w:eastAsiaTheme="minorEastAsia" w:hAnsiTheme="minorHAnsi" w:cstheme="minorBidi"/>
          <w:kern w:val="24"/>
          <w:sz w:val="28"/>
          <w:szCs w:val="56"/>
        </w:rPr>
        <w:t>ncorporating</w:t>
      </w:r>
      <w:r w:rsidR="005A2611" w:rsidRPr="0053732D">
        <w:rPr>
          <w:rFonts w:asciiTheme="minorHAnsi" w:eastAsiaTheme="minorEastAsia" w:hAnsiTheme="minorHAnsi" w:cstheme="minorBidi"/>
          <w:kern w:val="24"/>
          <w:sz w:val="28"/>
          <w:szCs w:val="56"/>
        </w:rPr>
        <w:t xml:space="preserve"> the Canadian CPG, ASPEN/SCCM and ESPEN guidelines into a </w:t>
      </w:r>
      <w:r>
        <w:rPr>
          <w:rFonts w:asciiTheme="minorHAnsi" w:eastAsiaTheme="minorEastAsia" w:hAnsiTheme="minorHAnsi" w:cstheme="minorBidi"/>
          <w:kern w:val="24"/>
          <w:sz w:val="28"/>
          <w:szCs w:val="56"/>
        </w:rPr>
        <w:t>nutrition care plan</w:t>
      </w:r>
      <w:r w:rsidR="005A2611" w:rsidRPr="0053732D">
        <w:rPr>
          <w:rFonts w:asciiTheme="minorHAnsi" w:eastAsiaTheme="minorEastAsia" w:hAnsiTheme="minorHAnsi" w:cstheme="minorBidi"/>
          <w:kern w:val="24"/>
          <w:sz w:val="28"/>
          <w:szCs w:val="56"/>
        </w:rPr>
        <w:t xml:space="preserve"> for a critically ill patient</w:t>
      </w:r>
    </w:p>
    <w:p w:rsidR="00400D1E" w:rsidRDefault="00400D1E" w:rsidP="00400D1E">
      <w:pPr>
        <w:pStyle w:val="NormalWeb"/>
        <w:spacing w:before="240" w:beforeAutospacing="0" w:after="40" w:afterAutospacing="0" w:line="216" w:lineRule="auto"/>
        <w:ind w:left="360"/>
        <w:rPr>
          <w:rFonts w:asciiTheme="minorHAnsi" w:eastAsiaTheme="minorEastAsia" w:hAnsiTheme="minorHAnsi" w:cstheme="minorBidi"/>
          <w:color w:val="404040" w:themeColor="text1" w:themeTint="BF"/>
          <w:kern w:val="24"/>
          <w:sz w:val="28"/>
          <w:szCs w:val="56"/>
        </w:rPr>
      </w:pPr>
      <w:r>
        <w:rPr>
          <w:rFonts w:asciiTheme="minorHAnsi" w:eastAsiaTheme="minorEastAsia" w:hAnsiTheme="minorHAnsi" w:cstheme="minorBidi"/>
          <w:color w:val="404040" w:themeColor="text1" w:themeTint="BF"/>
          <w:kern w:val="24"/>
          <w:sz w:val="28"/>
          <w:szCs w:val="56"/>
        </w:rPr>
        <w:t>Judy King RD</w:t>
      </w:r>
      <w:r w:rsidR="001312A5">
        <w:rPr>
          <w:rFonts w:asciiTheme="minorHAnsi" w:eastAsiaTheme="minorEastAsia" w:hAnsiTheme="minorHAnsi" w:cstheme="minorBidi"/>
          <w:color w:val="404040" w:themeColor="text1" w:themeTint="BF"/>
          <w:kern w:val="24"/>
          <w:sz w:val="28"/>
          <w:szCs w:val="56"/>
        </w:rPr>
        <w:t xml:space="preserve">, Dr Daren Heyland, Rupinder Dhaliwal RD </w:t>
      </w:r>
    </w:p>
    <w:p w:rsidR="001312A5" w:rsidRDefault="001312A5" w:rsidP="005A2611">
      <w:pPr>
        <w:pStyle w:val="ListParagraph"/>
        <w:tabs>
          <w:tab w:val="left" w:pos="0"/>
        </w:tabs>
        <w:spacing w:after="0" w:line="240" w:lineRule="auto"/>
        <w:ind w:left="360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5A2611" w:rsidRPr="00BC5526" w:rsidRDefault="00400D1E" w:rsidP="005A2611">
      <w:pPr>
        <w:pStyle w:val="ListParagraph"/>
        <w:tabs>
          <w:tab w:val="left" w:pos="0"/>
        </w:tabs>
        <w:spacing w:after="0" w:line="240" w:lineRule="auto"/>
        <w:ind w:left="360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BC5526">
        <w:rPr>
          <w:rFonts w:ascii="Calibri" w:eastAsia="Times New Roman" w:hAnsi="Calibri" w:cs="Times New Roman"/>
          <w:color w:val="FF0000"/>
          <w:sz w:val="24"/>
          <w:szCs w:val="24"/>
        </w:rPr>
        <w:t xml:space="preserve">Use the following </w:t>
      </w:r>
      <w:r w:rsidR="00BC5526">
        <w:rPr>
          <w:rFonts w:ascii="Calibri" w:eastAsia="Times New Roman" w:hAnsi="Calibri" w:cs="Times New Roman"/>
          <w:color w:val="FF0000"/>
          <w:sz w:val="24"/>
          <w:szCs w:val="24"/>
        </w:rPr>
        <w:t>prompts</w:t>
      </w:r>
      <w:r w:rsidRPr="00BC5526">
        <w:rPr>
          <w:rFonts w:ascii="Calibri" w:eastAsia="Times New Roman" w:hAnsi="Calibri" w:cs="Times New Roman"/>
          <w:color w:val="FF0000"/>
          <w:sz w:val="24"/>
          <w:szCs w:val="24"/>
        </w:rPr>
        <w:t xml:space="preserve"> to assist in identifying the Right nutrition care plan for a critically ill patient </w:t>
      </w:r>
    </w:p>
    <w:p w:rsidR="00400D1E" w:rsidRPr="00BC5526" w:rsidRDefault="00400D1E" w:rsidP="005A2611">
      <w:pPr>
        <w:pStyle w:val="ListParagraph"/>
        <w:tabs>
          <w:tab w:val="left" w:pos="0"/>
        </w:tabs>
        <w:spacing w:after="0" w:line="240" w:lineRule="auto"/>
        <w:ind w:left="360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400D1E" w:rsidRPr="00BC5526" w:rsidRDefault="00400D1E" w:rsidP="005A2611">
      <w:pPr>
        <w:pStyle w:val="ListParagraph"/>
        <w:tabs>
          <w:tab w:val="left" w:pos="0"/>
        </w:tabs>
        <w:spacing w:after="0" w:line="240" w:lineRule="auto"/>
        <w:ind w:left="360"/>
        <w:rPr>
          <w:rFonts w:ascii="Calibri" w:eastAsia="Times New Roman" w:hAnsi="Calibri" w:cs="Times New Roman"/>
          <w:color w:val="FF0000"/>
          <w:sz w:val="24"/>
          <w:szCs w:val="24"/>
        </w:rPr>
      </w:pPr>
    </w:p>
    <w:p w:rsidR="005A2611" w:rsidRPr="00BC5526" w:rsidRDefault="005A2611" w:rsidP="005A2611">
      <w:pPr>
        <w:pStyle w:val="ListParagraph"/>
        <w:tabs>
          <w:tab w:val="left" w:pos="0"/>
        </w:tabs>
        <w:spacing w:after="0" w:line="240" w:lineRule="auto"/>
        <w:ind w:left="360"/>
        <w:rPr>
          <w:rFonts w:ascii="Calibri" w:eastAsia="Times New Roman" w:hAnsi="Calibri" w:cs="Times New Roman"/>
          <w:color w:val="FF0000"/>
          <w:sz w:val="32"/>
          <w:szCs w:val="24"/>
        </w:rPr>
      </w:pPr>
      <w:r w:rsidRPr="00BC5526">
        <w:rPr>
          <w:rFonts w:ascii="Calibri" w:eastAsia="Times New Roman" w:hAnsi="Calibri" w:cs="Times New Roman"/>
          <w:color w:val="FF0000"/>
          <w:sz w:val="32"/>
          <w:szCs w:val="24"/>
        </w:rPr>
        <w:t>Right Patient</w:t>
      </w:r>
    </w:p>
    <w:p w:rsidR="005A2611" w:rsidRPr="00BC5526" w:rsidRDefault="005A2611" w:rsidP="005A2611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</w:rPr>
        <w:t>Is this right p</w:t>
      </w:r>
      <w:r w:rsidR="00BC5526">
        <w:rPr>
          <w:rFonts w:ascii="Calibri" w:eastAsia="Times New Roman" w:hAnsi="Calibri" w:cs="Times New Roman"/>
          <w:szCs w:val="24"/>
        </w:rPr>
        <w:t>a</w:t>
      </w:r>
      <w:r w:rsidRPr="00BC5526">
        <w:rPr>
          <w:rFonts w:ascii="Calibri" w:eastAsia="Times New Roman" w:hAnsi="Calibri" w:cs="Times New Roman"/>
          <w:szCs w:val="24"/>
        </w:rPr>
        <w:t>t</w:t>
      </w:r>
      <w:r w:rsidR="00BC5526">
        <w:rPr>
          <w:rFonts w:ascii="Calibri" w:eastAsia="Times New Roman" w:hAnsi="Calibri" w:cs="Times New Roman"/>
          <w:szCs w:val="24"/>
        </w:rPr>
        <w:t>ient</w:t>
      </w:r>
      <w:r w:rsidRPr="00BC5526">
        <w:rPr>
          <w:rFonts w:ascii="Calibri" w:eastAsia="Times New Roman" w:hAnsi="Calibri" w:cs="Times New Roman"/>
          <w:szCs w:val="24"/>
        </w:rPr>
        <w:t xml:space="preserve"> to provide </w:t>
      </w:r>
      <w:r w:rsidR="00BC5526" w:rsidRPr="00BC5526">
        <w:rPr>
          <w:rFonts w:ascii="Calibri" w:eastAsia="Times New Roman" w:hAnsi="Calibri" w:cs="Times New Roman"/>
          <w:szCs w:val="24"/>
        </w:rPr>
        <w:t>a</w:t>
      </w:r>
      <w:r w:rsidRPr="00BC5526">
        <w:rPr>
          <w:rFonts w:ascii="Calibri" w:eastAsia="Times New Roman" w:hAnsi="Calibri" w:cs="Times New Roman"/>
          <w:szCs w:val="24"/>
        </w:rPr>
        <w:t xml:space="preserve"> </w:t>
      </w:r>
      <w:r w:rsidR="00BC5526">
        <w:rPr>
          <w:rFonts w:ascii="Calibri" w:eastAsia="Times New Roman" w:hAnsi="Calibri" w:cs="Times New Roman"/>
          <w:szCs w:val="24"/>
        </w:rPr>
        <w:t xml:space="preserve">nutrition support intervention on using the </w:t>
      </w:r>
      <w:r w:rsidR="00BC5526" w:rsidRPr="00C6033F">
        <w:rPr>
          <w:rFonts w:ascii="Calibri" w:eastAsia="Times New Roman" w:hAnsi="Calibri" w:cs="Times New Roman"/>
          <w:color w:val="FF0000"/>
          <w:szCs w:val="24"/>
        </w:rPr>
        <w:t>R</w:t>
      </w:r>
      <w:r w:rsidR="00BC5526">
        <w:rPr>
          <w:rFonts w:ascii="Calibri" w:eastAsia="Times New Roman" w:hAnsi="Calibri" w:cs="Times New Roman"/>
          <w:szCs w:val="24"/>
        </w:rPr>
        <w:t>ight approach:</w:t>
      </w:r>
    </w:p>
    <w:p w:rsidR="005A2611" w:rsidRPr="00BC5526" w:rsidRDefault="00BC5526" w:rsidP="00BC5526">
      <w:pPr>
        <w:pStyle w:val="ListParagraph"/>
        <w:numPr>
          <w:ilvl w:val="1"/>
          <w:numId w:val="17"/>
        </w:num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</w:rPr>
        <w:t>Patient should be</w:t>
      </w:r>
      <w:r w:rsidR="005A2611" w:rsidRPr="00BC5526">
        <w:rPr>
          <w:rFonts w:ascii="Calibri" w:eastAsia="Times New Roman" w:hAnsi="Calibri" w:cs="Times New Roman"/>
          <w:szCs w:val="24"/>
        </w:rPr>
        <w:t xml:space="preserve"> critically ill</w:t>
      </w:r>
      <w:r w:rsidRPr="00BC5526">
        <w:rPr>
          <w:rFonts w:ascii="Calibri" w:eastAsia="Times New Roman" w:hAnsi="Calibri" w:cs="Times New Roman"/>
          <w:szCs w:val="24"/>
        </w:rPr>
        <w:t xml:space="preserve"> and</w:t>
      </w:r>
      <w:r>
        <w:rPr>
          <w:rFonts w:ascii="Calibri" w:eastAsia="Times New Roman" w:hAnsi="Calibri" w:cs="Times New Roman"/>
          <w:szCs w:val="24"/>
        </w:rPr>
        <w:t xml:space="preserve"> </w:t>
      </w:r>
      <w:r w:rsidR="00CB462F">
        <w:rPr>
          <w:rFonts w:ascii="Calibri" w:eastAsia="Times New Roman" w:hAnsi="Calibri" w:cs="Times New Roman"/>
          <w:szCs w:val="24"/>
        </w:rPr>
        <w:t xml:space="preserve">fully resuscitated and </w:t>
      </w:r>
      <w:r>
        <w:rPr>
          <w:rFonts w:ascii="Calibri" w:eastAsia="Times New Roman" w:hAnsi="Calibri" w:cs="Times New Roman"/>
          <w:szCs w:val="24"/>
        </w:rPr>
        <w:t>hemodynamically stable</w:t>
      </w:r>
      <w:r w:rsidR="005A2611" w:rsidRPr="00BC5526">
        <w:rPr>
          <w:rFonts w:ascii="Calibri" w:eastAsia="Times New Roman" w:hAnsi="Calibri" w:cs="Times New Roman"/>
          <w:szCs w:val="24"/>
        </w:rPr>
        <w:t xml:space="preserve"> </w:t>
      </w:r>
    </w:p>
    <w:p w:rsidR="00276FFB" w:rsidRDefault="005A2611" w:rsidP="005A2611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</w:rPr>
        <w:t>Assess clinical</w:t>
      </w:r>
      <w:r w:rsidR="00BC5526">
        <w:rPr>
          <w:rFonts w:ascii="Calibri" w:eastAsia="Times New Roman" w:hAnsi="Calibri" w:cs="Times New Roman"/>
          <w:szCs w:val="24"/>
        </w:rPr>
        <w:t xml:space="preserve"> picture </w:t>
      </w:r>
      <w:r w:rsidR="00276FFB">
        <w:rPr>
          <w:rFonts w:ascii="Calibri" w:eastAsia="Times New Roman" w:hAnsi="Calibri" w:cs="Times New Roman"/>
          <w:szCs w:val="24"/>
        </w:rPr>
        <w:t>for</w:t>
      </w:r>
      <w:r w:rsidR="00BC5526">
        <w:rPr>
          <w:rFonts w:ascii="Calibri" w:eastAsia="Times New Roman" w:hAnsi="Calibri" w:cs="Times New Roman"/>
          <w:szCs w:val="24"/>
        </w:rPr>
        <w:t xml:space="preserve"> presence of shock, </w:t>
      </w:r>
      <w:r w:rsidR="00276FFB">
        <w:rPr>
          <w:rFonts w:ascii="Calibri" w:eastAsia="Times New Roman" w:hAnsi="Calibri" w:cs="Times New Roman"/>
          <w:szCs w:val="24"/>
        </w:rPr>
        <w:t xml:space="preserve">sepsis, </w:t>
      </w:r>
      <w:r w:rsidR="00BC5526">
        <w:rPr>
          <w:rFonts w:ascii="Calibri" w:eastAsia="Times New Roman" w:hAnsi="Calibri" w:cs="Times New Roman"/>
          <w:szCs w:val="24"/>
        </w:rPr>
        <w:t xml:space="preserve">MSOF, ALI/RDS, </w:t>
      </w:r>
      <w:r w:rsidR="00276FFB">
        <w:rPr>
          <w:rFonts w:ascii="Calibri" w:eastAsia="Times New Roman" w:hAnsi="Calibri" w:cs="Times New Roman"/>
          <w:szCs w:val="24"/>
        </w:rPr>
        <w:t>trauma</w:t>
      </w:r>
      <w:r w:rsidR="00BC5526">
        <w:rPr>
          <w:rFonts w:ascii="Calibri" w:eastAsia="Times New Roman" w:hAnsi="Calibri" w:cs="Times New Roman"/>
          <w:szCs w:val="24"/>
        </w:rPr>
        <w:t xml:space="preserve">, </w:t>
      </w:r>
      <w:r w:rsidR="00276FFB">
        <w:rPr>
          <w:rFonts w:ascii="Calibri" w:eastAsia="Times New Roman" w:hAnsi="Calibri" w:cs="Times New Roman"/>
          <w:szCs w:val="24"/>
        </w:rPr>
        <w:t>burns</w:t>
      </w:r>
      <w:r w:rsidRPr="00BC5526">
        <w:rPr>
          <w:rFonts w:ascii="Calibri" w:eastAsia="Times New Roman" w:hAnsi="Calibri" w:cs="Times New Roman"/>
          <w:szCs w:val="24"/>
        </w:rPr>
        <w:t xml:space="preserve">, upper GI </w:t>
      </w:r>
      <w:proofErr w:type="spellStart"/>
      <w:r w:rsidRPr="00BC5526">
        <w:rPr>
          <w:rFonts w:ascii="Calibri" w:eastAsia="Times New Roman" w:hAnsi="Calibri" w:cs="Times New Roman"/>
          <w:szCs w:val="24"/>
        </w:rPr>
        <w:t>Sx</w:t>
      </w:r>
      <w:proofErr w:type="spellEnd"/>
      <w:r w:rsidRPr="00BC5526">
        <w:rPr>
          <w:rFonts w:ascii="Calibri" w:eastAsia="Times New Roman" w:hAnsi="Calibri" w:cs="Times New Roman"/>
          <w:szCs w:val="24"/>
        </w:rPr>
        <w:t>, use NUTRIC score to determine nutritional risk</w:t>
      </w:r>
      <w:r w:rsidR="00BA3D38">
        <w:rPr>
          <w:rFonts w:ascii="Calibri" w:eastAsia="Times New Roman" w:hAnsi="Calibri" w:cs="Times New Roman"/>
          <w:szCs w:val="24"/>
        </w:rPr>
        <w:t>, BMI risk</w:t>
      </w:r>
    </w:p>
    <w:p w:rsidR="005A2611" w:rsidRPr="00BC5526" w:rsidRDefault="00276FFB" w:rsidP="005A2611">
      <w:pPr>
        <w:pStyle w:val="ListParagraph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C</w:t>
      </w:r>
      <w:r w:rsidR="005A2611" w:rsidRPr="00BC5526">
        <w:rPr>
          <w:rFonts w:ascii="Calibri" w:eastAsia="Times New Roman" w:hAnsi="Calibri" w:cs="Times New Roman"/>
          <w:szCs w:val="24"/>
        </w:rPr>
        <w:t xml:space="preserve">onsider </w:t>
      </w:r>
      <w:r>
        <w:rPr>
          <w:rFonts w:ascii="Calibri" w:eastAsia="Times New Roman" w:hAnsi="Calibri" w:cs="Times New Roman"/>
          <w:szCs w:val="24"/>
        </w:rPr>
        <w:t xml:space="preserve">your </w:t>
      </w:r>
      <w:r w:rsidR="005A2611" w:rsidRPr="00BC5526">
        <w:rPr>
          <w:rFonts w:ascii="Calibri" w:eastAsia="Times New Roman" w:hAnsi="Calibri" w:cs="Times New Roman"/>
          <w:szCs w:val="24"/>
        </w:rPr>
        <w:t xml:space="preserve">plan based on the following: </w:t>
      </w:r>
    </w:p>
    <w:p w:rsidR="00C6033F" w:rsidRDefault="00C6033F" w:rsidP="005A2611">
      <w:pPr>
        <w:pStyle w:val="ListParagraph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color w:val="FF0000"/>
          <w:sz w:val="32"/>
          <w:szCs w:val="24"/>
        </w:rPr>
      </w:pPr>
    </w:p>
    <w:p w:rsidR="00276FFB" w:rsidRDefault="005A2611" w:rsidP="005A2611">
      <w:pPr>
        <w:pStyle w:val="ListParagraph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color w:val="FF0000"/>
          <w:sz w:val="32"/>
          <w:szCs w:val="24"/>
        </w:rPr>
        <w:lastRenderedPageBreak/>
        <w:t>Right Nutrition Strategy</w:t>
      </w:r>
      <w:r w:rsidRPr="00BC5526">
        <w:rPr>
          <w:rFonts w:ascii="Calibri" w:eastAsia="Times New Roman" w:hAnsi="Calibri" w:cs="Times New Roman"/>
          <w:sz w:val="32"/>
          <w:szCs w:val="24"/>
        </w:rPr>
        <w:t xml:space="preserve"> </w:t>
      </w:r>
      <w:r w:rsidRPr="00BC5526">
        <w:rPr>
          <w:rFonts w:ascii="Calibri" w:eastAsia="Times New Roman" w:hAnsi="Calibri" w:cs="Times New Roman"/>
          <w:szCs w:val="24"/>
        </w:rPr>
        <w:t xml:space="preserve">- based </w:t>
      </w:r>
      <w:r w:rsidR="00400D1E" w:rsidRPr="00BC5526">
        <w:rPr>
          <w:rFonts w:ascii="Calibri" w:eastAsia="Times New Roman" w:hAnsi="Calibri" w:cs="Times New Roman"/>
          <w:szCs w:val="24"/>
        </w:rPr>
        <w:t>on your</w:t>
      </w:r>
      <w:r w:rsidRPr="00BC5526">
        <w:rPr>
          <w:rFonts w:ascii="Calibri" w:eastAsia="Times New Roman" w:hAnsi="Calibri" w:cs="Times New Roman"/>
          <w:szCs w:val="24"/>
        </w:rPr>
        <w:t xml:space="preserve"> assessment above</w:t>
      </w:r>
      <w:r w:rsidR="00276FFB">
        <w:rPr>
          <w:rFonts w:ascii="Calibri" w:eastAsia="Times New Roman" w:hAnsi="Calibri" w:cs="Times New Roman"/>
          <w:szCs w:val="24"/>
        </w:rPr>
        <w:t>.</w:t>
      </w:r>
    </w:p>
    <w:p w:rsidR="005A2611" w:rsidRPr="00BC5526" w:rsidRDefault="00276FFB" w:rsidP="005A2611">
      <w:pPr>
        <w:pStyle w:val="ListParagraph"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Use </w:t>
      </w:r>
      <w:r w:rsidR="005A2611" w:rsidRPr="00BC5526">
        <w:rPr>
          <w:rFonts w:ascii="Calibri" w:eastAsia="Times New Roman" w:hAnsi="Calibri" w:cs="Times New Roman"/>
          <w:szCs w:val="24"/>
        </w:rPr>
        <w:t>EN before PN if at all possible</w:t>
      </w:r>
    </w:p>
    <w:p w:rsidR="005A2611" w:rsidRPr="00BC5526" w:rsidRDefault="005A2611" w:rsidP="005A2611">
      <w:pPr>
        <w:spacing w:after="0" w:line="240" w:lineRule="auto"/>
        <w:ind w:left="360"/>
        <w:rPr>
          <w:rFonts w:ascii="Calibri" w:eastAsia="Times New Roman" w:hAnsi="Calibri" w:cs="Times New Roman"/>
          <w:b/>
          <w:szCs w:val="24"/>
        </w:rPr>
      </w:pPr>
    </w:p>
    <w:p w:rsidR="005A2611" w:rsidRPr="00BC5526" w:rsidRDefault="005A2611" w:rsidP="00276FFB">
      <w:pPr>
        <w:pStyle w:val="ListParagraph"/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BC5526">
        <w:rPr>
          <w:rFonts w:ascii="Calibri" w:eastAsia="Times New Roman" w:hAnsi="Calibri" w:cs="Times New Roman"/>
          <w:b/>
          <w:szCs w:val="24"/>
        </w:rPr>
        <w:t>If EN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Whole protein, polymeric formulas should be considered first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Use of small bowel feeding recommended, when it can be carried out easily</w:t>
      </w:r>
    </w:p>
    <w:p w:rsidR="005A2611" w:rsidRPr="0053732D" w:rsidRDefault="0053732D" w:rsidP="00DD1C36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>M</w:t>
      </w:r>
      <w:r w:rsidRPr="0053732D">
        <w:rPr>
          <w:rFonts w:ascii="Calibri" w:eastAsia="Times New Roman" w:hAnsi="Calibri" w:cs="Times New Roman"/>
          <w:szCs w:val="24"/>
        </w:rPr>
        <w:t>otility</w:t>
      </w:r>
      <w:r w:rsidR="005A2611" w:rsidRPr="0053732D">
        <w:rPr>
          <w:rFonts w:ascii="Calibri" w:eastAsia="Times New Roman" w:hAnsi="Calibri" w:cs="Times New Roman"/>
          <w:szCs w:val="24"/>
        </w:rPr>
        <w:t xml:space="preserve"> agents recommended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Probiotics should be considered – not sacc</w:t>
      </w:r>
      <w:r w:rsidR="00C865CA">
        <w:rPr>
          <w:rFonts w:ascii="Calibri" w:eastAsia="Times New Roman" w:hAnsi="Calibri" w:cs="Times New Roman"/>
          <w:szCs w:val="24"/>
          <w:lang w:val="en-CA"/>
        </w:rPr>
        <w:t>ha</w:t>
      </w:r>
      <w:r w:rsidRPr="00BC5526">
        <w:rPr>
          <w:rFonts w:ascii="Calibri" w:eastAsia="Times New Roman" w:hAnsi="Calibri" w:cs="Times New Roman"/>
          <w:szCs w:val="24"/>
          <w:lang w:val="en-CA"/>
        </w:rPr>
        <w:t>romyces boulardi</w:t>
      </w:r>
      <w:r w:rsidR="00C865CA">
        <w:rPr>
          <w:rFonts w:ascii="Calibri" w:eastAsia="Times New Roman" w:hAnsi="Calibri" w:cs="Times New Roman"/>
          <w:szCs w:val="24"/>
          <w:lang w:val="en-CA"/>
        </w:rPr>
        <w:t>i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Severe Sepsis/critically ill </w:t>
      </w:r>
      <w:r w:rsidRPr="00BC5526">
        <w:rPr>
          <w:rFonts w:ascii="Calibri" w:eastAsia="Times New Roman" w:hAnsi="Calibri" w:cs="Times New Roman"/>
          <w:b/>
          <w:iCs/>
          <w:szCs w:val="24"/>
          <w:lang w:val="en-CA"/>
        </w:rPr>
        <w:t>no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arginine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iCs/>
          <w:szCs w:val="24"/>
          <w:lang w:val="en-CA"/>
        </w:rPr>
        <w:t xml:space="preserve">ARDS/ALI/trauma 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consider EN with fish oil, borage oil and </w:t>
      </w:r>
      <w:r w:rsidR="00BC5526">
        <w:rPr>
          <w:rFonts w:ascii="Calibri" w:eastAsia="Times New Roman" w:hAnsi="Calibri" w:cs="Times New Roman"/>
          <w:szCs w:val="24"/>
          <w:lang w:val="en-CA"/>
        </w:rPr>
        <w:t>antioxidants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iCs/>
          <w:szCs w:val="24"/>
          <w:lang w:val="en-CA"/>
        </w:rPr>
        <w:t xml:space="preserve">Shock, MSOF 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– </w:t>
      </w:r>
      <w:r w:rsidRPr="00BC5526">
        <w:rPr>
          <w:rFonts w:ascii="Calibri" w:eastAsia="Times New Roman" w:hAnsi="Calibri" w:cs="Times New Roman"/>
          <w:b/>
          <w:szCs w:val="24"/>
          <w:lang w:val="en-CA"/>
        </w:rPr>
        <w:t>no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glutamine enteral or parenteral (REDOXS with combined EN/PN glutamine)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iCs/>
          <w:szCs w:val="24"/>
          <w:lang w:val="en-CA"/>
        </w:rPr>
        <w:t>Burns, trauma p</w:t>
      </w:r>
      <w:r w:rsidR="0053732D">
        <w:rPr>
          <w:rFonts w:ascii="Calibri" w:eastAsia="Times New Roman" w:hAnsi="Calibri" w:cs="Times New Roman"/>
          <w:iCs/>
          <w:szCs w:val="24"/>
          <w:lang w:val="en-CA"/>
        </w:rPr>
        <w:t>a</w:t>
      </w:r>
      <w:r w:rsidRPr="00BC5526">
        <w:rPr>
          <w:rFonts w:ascii="Calibri" w:eastAsia="Times New Roman" w:hAnsi="Calibri" w:cs="Times New Roman"/>
          <w:iCs/>
          <w:szCs w:val="24"/>
          <w:lang w:val="en-CA"/>
        </w:rPr>
        <w:t>t</w:t>
      </w:r>
      <w:r w:rsidR="0053732D">
        <w:rPr>
          <w:rFonts w:ascii="Calibri" w:eastAsia="Times New Roman" w:hAnsi="Calibri" w:cs="Times New Roman"/>
          <w:iCs/>
          <w:szCs w:val="24"/>
          <w:lang w:val="en-CA"/>
        </w:rPr>
        <w:t>ient</w:t>
      </w:r>
      <w:r w:rsidRPr="00BC5526">
        <w:rPr>
          <w:rFonts w:ascii="Calibri" w:eastAsia="Times New Roman" w:hAnsi="Calibri" w:cs="Times New Roman"/>
          <w:iCs/>
          <w:szCs w:val="24"/>
          <w:lang w:val="en-CA"/>
        </w:rPr>
        <w:t xml:space="preserve">s </w:t>
      </w:r>
      <w:r w:rsidRPr="00BC5526">
        <w:rPr>
          <w:rFonts w:ascii="Calibri" w:eastAsia="Times New Roman" w:hAnsi="Calibri" w:cs="Times New Roman"/>
          <w:szCs w:val="24"/>
          <w:lang w:val="en-CA"/>
        </w:rPr>
        <w:t>– consider enteral glutamine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Burns - supplement with Cu, Se, Zn higher than standard dose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Severe acute pancreatitis nasoenteric tube for EN as soon as volume resuscitation is complete </w:t>
      </w:r>
    </w:p>
    <w:p w:rsidR="005A2611" w:rsidRPr="00BC5526" w:rsidRDefault="005A2611" w:rsidP="00276FFB">
      <w:pPr>
        <w:pStyle w:val="Default"/>
        <w:ind w:left="720"/>
        <w:rPr>
          <w:rFonts w:ascii="Calibri" w:eastAsia="Times New Roman" w:hAnsi="Calibri" w:cs="Times New Roman"/>
          <w:sz w:val="22"/>
        </w:rPr>
      </w:pPr>
      <w:r w:rsidRPr="00BC5526">
        <w:rPr>
          <w:rFonts w:ascii="Calibri" w:eastAsia="Times New Roman" w:hAnsi="Calibri" w:cs="Times New Roman"/>
          <w:b/>
          <w:sz w:val="22"/>
        </w:rPr>
        <w:t>If PN</w:t>
      </w:r>
      <w:r w:rsidRPr="00BC5526">
        <w:rPr>
          <w:rFonts w:ascii="Calibri" w:eastAsia="Times New Roman" w:hAnsi="Calibri" w:cs="Times New Roman"/>
          <w:sz w:val="22"/>
        </w:rPr>
        <w:t xml:space="preserve"> </w:t>
      </w:r>
    </w:p>
    <w:p w:rsidR="005A2611" w:rsidRPr="00BC5526" w:rsidRDefault="005A2611" w:rsidP="005A2611">
      <w:pPr>
        <w:pStyle w:val="Default"/>
        <w:numPr>
          <w:ilvl w:val="0"/>
          <w:numId w:val="15"/>
        </w:numPr>
        <w:rPr>
          <w:rFonts w:ascii="Calibri" w:eastAsia="Times New Roman" w:hAnsi="Calibri" w:cs="Times New Roman"/>
          <w:sz w:val="22"/>
        </w:rPr>
      </w:pPr>
      <w:r w:rsidRPr="00BC5526">
        <w:rPr>
          <w:rFonts w:ascii="Calibri" w:eastAsia="Times New Roman" w:hAnsi="Calibri" w:cs="Times New Roman"/>
          <w:sz w:val="22"/>
          <w:lang w:val="en-CA"/>
        </w:rPr>
        <w:t xml:space="preserve">Supplementary PN is a reserve tool to use when target not reached with EN alone </w:t>
      </w:r>
    </w:p>
    <w:p w:rsidR="005A2611" w:rsidRPr="00BC5526" w:rsidRDefault="005A2611" w:rsidP="005A2611">
      <w:pPr>
        <w:pStyle w:val="Default"/>
        <w:numPr>
          <w:ilvl w:val="0"/>
          <w:numId w:val="15"/>
        </w:numPr>
        <w:rPr>
          <w:rFonts w:ascii="Calibri" w:eastAsia="Times New Roman" w:hAnsi="Calibri" w:cs="Times New Roman"/>
          <w:sz w:val="22"/>
        </w:rPr>
      </w:pPr>
      <w:r w:rsidRPr="00BC5526">
        <w:rPr>
          <w:rFonts w:ascii="Calibri" w:eastAsia="Times New Roman" w:hAnsi="Calibri" w:cs="Times New Roman"/>
          <w:sz w:val="22"/>
          <w:lang w:val="en-CA"/>
        </w:rPr>
        <w:t xml:space="preserve">Reduction of the load of omega 6 </w:t>
      </w:r>
      <w:proofErr w:type="spellStart"/>
      <w:r w:rsidRPr="00BC5526">
        <w:rPr>
          <w:rFonts w:ascii="Calibri" w:eastAsia="Times New Roman" w:hAnsi="Calibri" w:cs="Times New Roman"/>
          <w:sz w:val="22"/>
          <w:lang w:val="en-CA"/>
        </w:rPr>
        <w:t>fa</w:t>
      </w:r>
      <w:proofErr w:type="spellEnd"/>
      <w:r w:rsidRPr="00BC5526">
        <w:rPr>
          <w:rFonts w:ascii="Calibri" w:eastAsia="Times New Roman" w:hAnsi="Calibri" w:cs="Times New Roman"/>
          <w:sz w:val="22"/>
          <w:lang w:val="en-CA"/>
        </w:rPr>
        <w:t xml:space="preserve"> /soy bean oil emulsions should be considered</w:t>
      </w:r>
    </w:p>
    <w:p w:rsidR="005A2611" w:rsidRPr="0001157C" w:rsidRDefault="005A2611" w:rsidP="005A2611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iCs/>
          <w:szCs w:val="24"/>
          <w:lang w:val="en-CA"/>
        </w:rPr>
        <w:t xml:space="preserve">Not malnourished </w:t>
      </w:r>
      <w:r w:rsidRPr="00BC5526">
        <w:rPr>
          <w:rFonts w:ascii="Calibri" w:eastAsia="Times New Roman" w:hAnsi="Calibri" w:cs="Times New Roman"/>
          <w:szCs w:val="24"/>
          <w:lang w:val="en-CA"/>
        </w:rPr>
        <w:t>and tolerating some EN</w:t>
      </w:r>
      <w:r w:rsidR="0001157C">
        <w:rPr>
          <w:rFonts w:ascii="Calibri" w:eastAsia="Times New Roman" w:hAnsi="Calibri" w:cs="Times New Roman"/>
          <w:szCs w:val="24"/>
          <w:lang w:val="en-CA"/>
        </w:rPr>
        <w:sym w:font="Wingdings" w:char="F0E0"/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withhold IV lipids high in soybean oil</w:t>
      </w:r>
    </w:p>
    <w:p w:rsidR="0001157C" w:rsidRPr="0001157C" w:rsidRDefault="0001157C" w:rsidP="0001157C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01157C">
        <w:rPr>
          <w:rFonts w:ascii="Calibri" w:eastAsia="Times New Roman" w:hAnsi="Calibri" w:cs="Times New Roman"/>
          <w:i/>
          <w:iCs/>
          <w:szCs w:val="24"/>
          <w:lang w:val="en-CA"/>
        </w:rPr>
        <w:t xml:space="preserve">Burns, trauma </w:t>
      </w:r>
      <w:r w:rsidRPr="0001157C">
        <w:rPr>
          <w:rFonts w:ascii="Calibri" w:eastAsia="Times New Roman" w:hAnsi="Calibri" w:cs="Times New Roman"/>
          <w:szCs w:val="24"/>
          <w:lang w:val="en-CA"/>
        </w:rPr>
        <w:t xml:space="preserve">– consider parenteral glutamine while on PN </w:t>
      </w:r>
      <w:r>
        <w:rPr>
          <w:rFonts w:ascii="Calibri" w:eastAsia="Times New Roman" w:hAnsi="Calibri" w:cs="Times New Roman"/>
          <w:szCs w:val="24"/>
          <w:lang w:val="en-CA"/>
        </w:rPr>
        <w:t xml:space="preserve"> - </w:t>
      </w:r>
      <w:r w:rsidRPr="0001157C">
        <w:rPr>
          <w:rFonts w:ascii="Calibri" w:eastAsia="Times New Roman" w:hAnsi="Calibri" w:cs="Times New Roman"/>
          <w:szCs w:val="24"/>
          <w:lang w:val="en-CA"/>
        </w:rPr>
        <w:t>CCN Nibble April 2013</w:t>
      </w:r>
    </w:p>
    <w:p w:rsidR="005A2611" w:rsidRPr="00BC5526" w:rsidRDefault="0001157C" w:rsidP="005A2611">
      <w:pPr>
        <w:pStyle w:val="Default"/>
        <w:numPr>
          <w:ilvl w:val="0"/>
          <w:numId w:val="15"/>
        </w:numPr>
        <w:rPr>
          <w:rFonts w:ascii="Calibri" w:eastAsia="Times New Roman" w:hAnsi="Calibri" w:cs="Times New Roman"/>
          <w:sz w:val="22"/>
        </w:rPr>
      </w:pPr>
      <w:r w:rsidRPr="00BC5526">
        <w:rPr>
          <w:rFonts w:ascii="Calibri" w:eastAsia="Times New Roman" w:hAnsi="Calibri" w:cs="Times New Roman"/>
          <w:sz w:val="22"/>
          <w:lang w:val="en-CA"/>
        </w:rPr>
        <w:t xml:space="preserve">MSOF or shock </w:t>
      </w:r>
      <w:r>
        <w:rPr>
          <w:rFonts w:ascii="Calibri" w:eastAsia="Times New Roman" w:hAnsi="Calibri" w:cs="Times New Roman"/>
          <w:sz w:val="22"/>
          <w:lang w:val="en-CA"/>
        </w:rPr>
        <w:t xml:space="preserve"> - NO </w:t>
      </w:r>
      <w:r w:rsidR="005A2611" w:rsidRPr="00BC5526">
        <w:rPr>
          <w:rFonts w:ascii="Calibri" w:eastAsia="Times New Roman" w:hAnsi="Calibri" w:cs="Times New Roman"/>
          <w:sz w:val="22"/>
          <w:lang w:val="en-CA"/>
        </w:rPr>
        <w:t xml:space="preserve">Parenteral glutamine should be considered  – </w:t>
      </w:r>
      <w:r w:rsidR="005A2611" w:rsidRPr="00BC5526">
        <w:rPr>
          <w:rFonts w:ascii="Calibri" w:eastAsia="Times New Roman" w:hAnsi="Calibri" w:cs="Times New Roman"/>
          <w:sz w:val="22"/>
          <w:lang w:val="en-CA"/>
        </w:rPr>
        <w:lastRenderedPageBreak/>
        <w:t>(REDOXS with combined EN/PN glutamine)</w:t>
      </w:r>
    </w:p>
    <w:p w:rsidR="005A2611" w:rsidRPr="00BC5526" w:rsidRDefault="005A2611" w:rsidP="005A2611">
      <w:pPr>
        <w:pStyle w:val="Default"/>
        <w:numPr>
          <w:ilvl w:val="0"/>
          <w:numId w:val="15"/>
        </w:numPr>
        <w:rPr>
          <w:rFonts w:ascii="Calibri" w:eastAsia="Times New Roman" w:hAnsi="Calibri" w:cs="Times New Roman"/>
          <w:sz w:val="22"/>
        </w:rPr>
      </w:pPr>
      <w:r w:rsidRPr="00BC5526">
        <w:rPr>
          <w:rFonts w:ascii="Calibri" w:eastAsia="Times New Roman" w:hAnsi="Calibri" w:cs="Times New Roman"/>
          <w:sz w:val="22"/>
          <w:lang w:val="en-CA"/>
        </w:rPr>
        <w:t xml:space="preserve">Parenteral selenium should be considered alone or in combination with other </w:t>
      </w:r>
      <w:r w:rsidR="00816861">
        <w:rPr>
          <w:rFonts w:ascii="Calibri" w:eastAsia="Times New Roman" w:hAnsi="Calibri" w:cs="Times New Roman"/>
          <w:sz w:val="22"/>
          <w:lang w:val="en-CA"/>
        </w:rPr>
        <w:t>antioxidants</w:t>
      </w:r>
    </w:p>
    <w:p w:rsidR="00765359" w:rsidRPr="00BC5526" w:rsidRDefault="00541F89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7077075</wp:posOffset>
                </wp:positionH>
                <wp:positionV relativeFrom="paragraph">
                  <wp:posOffset>81280</wp:posOffset>
                </wp:positionV>
                <wp:extent cx="1543050" cy="14020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1E" w:rsidRDefault="00E60895">
                            <w:r w:rsidRPr="00E60895">
                              <w:drawing>
                                <wp:inline distT="0" distB="0" distL="0" distR="0" wp14:anchorId="3E505BAB" wp14:editId="2BD992C7">
                                  <wp:extent cx="1351280" cy="1345274"/>
                                  <wp:effectExtent l="0" t="0" r="1270" b="7620"/>
                                  <wp:docPr id="5" name="Picture 5" descr="https://encrypted-tbn1.gstatic.com/images?q=tbn:ANd9GcQSqTPaXxt8pX0jevMglZBpudAKWDEaUWV8EMlo8C73ZO2CJvGEIA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encrypted-tbn1.gstatic.com/images?q=tbn:ANd9GcQSqTPaXxt8pX0jevMglZBpudAKWDEaUWV8EMlo8C73ZO2CJvGEIA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280" cy="1345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7.25pt;margin-top:6.4pt;width:121.5pt;height:11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4UJAIAAEc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">
                <v:textbox>
                  <w:txbxContent>
                    <w:p w:rsidR="00400D1E" w:rsidRDefault="00E60895">
                      <w:r w:rsidRPr="00E60895">
                        <w:drawing>
                          <wp:inline distT="0" distB="0" distL="0" distR="0" wp14:anchorId="3E505BAB" wp14:editId="2BD992C7">
                            <wp:extent cx="1351280" cy="1345274"/>
                            <wp:effectExtent l="0" t="0" r="1270" b="7620"/>
                            <wp:docPr id="5" name="Picture 5" descr="https://encrypted-tbn1.gstatic.com/images?q=tbn:ANd9GcQSqTPaXxt8pX0jevMglZBpudAKWDEaUWV8EMlo8C73ZO2CJvGEIA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encrypted-tbn1.gstatic.com/images?q=tbn:ANd9GcQSqTPaXxt8pX0jevMglZBpudAKWDEaUWV8EMlo8C73ZO2CJvGEIA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280" cy="1345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65359" w:rsidRPr="00BC5526" w:rsidRDefault="00765359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765359" w:rsidRPr="00BC5526" w:rsidRDefault="00765359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765359" w:rsidRPr="00BC5526" w:rsidRDefault="00765359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bookmarkStart w:id="0" w:name="_GoBack"/>
      <w:bookmarkEnd w:id="0"/>
    </w:p>
    <w:p w:rsidR="005A2611" w:rsidRPr="00BC5526" w:rsidRDefault="005A2611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5A2611" w:rsidRPr="00BC5526" w:rsidRDefault="005A2611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5A2611" w:rsidRPr="00BC5526" w:rsidRDefault="005A2611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5A2611" w:rsidRPr="00BC5526" w:rsidRDefault="005A2611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5A2611" w:rsidRPr="00BC5526" w:rsidRDefault="005A2611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5A2611" w:rsidRPr="00BC5526" w:rsidRDefault="005A2611" w:rsidP="007643AE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5A2611" w:rsidRPr="00BC5526" w:rsidRDefault="005A2611" w:rsidP="005A2611">
      <w:pPr>
        <w:pStyle w:val="ListParagraph"/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color w:val="FF0000"/>
          <w:sz w:val="32"/>
          <w:szCs w:val="24"/>
        </w:rPr>
        <w:t>Right time</w:t>
      </w:r>
      <w:r w:rsidRPr="00BC552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C5526">
        <w:rPr>
          <w:rFonts w:ascii="Calibri" w:eastAsia="Times New Roman" w:hAnsi="Calibri" w:cs="Times New Roman"/>
          <w:szCs w:val="24"/>
        </w:rPr>
        <w:t>- what is the best timing for this therapy on this p</w:t>
      </w:r>
      <w:r w:rsidR="00BC5526">
        <w:rPr>
          <w:rFonts w:ascii="Calibri" w:eastAsia="Times New Roman" w:hAnsi="Calibri" w:cs="Times New Roman"/>
          <w:szCs w:val="24"/>
        </w:rPr>
        <w:t>a</w:t>
      </w:r>
      <w:r w:rsidRPr="00BC5526">
        <w:rPr>
          <w:rFonts w:ascii="Calibri" w:eastAsia="Times New Roman" w:hAnsi="Calibri" w:cs="Times New Roman"/>
          <w:szCs w:val="24"/>
        </w:rPr>
        <w:t>t</w:t>
      </w:r>
      <w:r w:rsidR="00BC5526">
        <w:rPr>
          <w:rFonts w:ascii="Calibri" w:eastAsia="Times New Roman" w:hAnsi="Calibri" w:cs="Times New Roman"/>
          <w:szCs w:val="24"/>
        </w:rPr>
        <w:t>ient</w:t>
      </w:r>
      <w:r w:rsidRPr="00BC5526">
        <w:rPr>
          <w:rFonts w:ascii="Calibri" w:eastAsia="Times New Roman" w:hAnsi="Calibri" w:cs="Times New Roman"/>
          <w:szCs w:val="24"/>
        </w:rPr>
        <w:t>?</w:t>
      </w:r>
    </w:p>
    <w:p w:rsidR="005A2611" w:rsidRPr="00BC5526" w:rsidRDefault="005A2611" w:rsidP="00276FFB">
      <w:pPr>
        <w:pStyle w:val="ListParagraph"/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BC5526">
        <w:rPr>
          <w:rFonts w:ascii="Calibri" w:eastAsia="Times New Roman" w:hAnsi="Calibri" w:cs="Times New Roman"/>
          <w:b/>
          <w:szCs w:val="24"/>
        </w:rPr>
        <w:t>If EN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bCs/>
          <w:szCs w:val="24"/>
          <w:lang w:val="en-CA"/>
        </w:rPr>
        <w:t>Early EN</w:t>
      </w:r>
      <w:r w:rsidRPr="00BC5526">
        <w:rPr>
          <w:rFonts w:ascii="Calibri" w:eastAsia="Times New Roman" w:hAnsi="Calibri" w:cs="Times New Roman"/>
          <w:b/>
          <w:bCs/>
          <w:szCs w:val="24"/>
          <w:lang w:val="en-CA"/>
        </w:rPr>
        <w:t xml:space="preserve"> 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– within 24-48h, of admission to ICU strongly recommended, minimize NPO 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bCs/>
          <w:szCs w:val="24"/>
          <w:lang w:val="en-CA"/>
        </w:rPr>
        <w:t>Do not  start EN and PN</w:t>
      </w:r>
      <w:r w:rsidRPr="00BC5526">
        <w:rPr>
          <w:rFonts w:ascii="Calibri" w:eastAsia="Times New Roman" w:hAnsi="Calibri" w:cs="Times New Roman"/>
          <w:b/>
          <w:bCs/>
          <w:szCs w:val="24"/>
          <w:lang w:val="en-CA"/>
        </w:rPr>
        <w:t xml:space="preserve"> </w:t>
      </w:r>
      <w:r w:rsidRPr="00BC5526">
        <w:rPr>
          <w:rFonts w:ascii="Calibri" w:eastAsia="Times New Roman" w:hAnsi="Calibri" w:cs="Times New Roman"/>
          <w:szCs w:val="24"/>
          <w:lang w:val="en-CA"/>
        </w:rPr>
        <w:t>at the same time is recommended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BC5526">
        <w:rPr>
          <w:rFonts w:ascii="Calibri" w:eastAsia="Times New Roman" w:hAnsi="Calibri" w:cs="Times New Roman"/>
          <w:bCs/>
          <w:szCs w:val="24"/>
          <w:lang w:val="en-CA"/>
        </w:rPr>
        <w:t>If not tolerating EN</w:t>
      </w:r>
      <w:r w:rsidRPr="00BC5526">
        <w:rPr>
          <w:rFonts w:ascii="Calibri" w:eastAsia="Times New Roman" w:hAnsi="Calibri" w:cs="Times New Roman"/>
          <w:b/>
          <w:bCs/>
          <w:szCs w:val="24"/>
          <w:lang w:val="en-CA"/>
        </w:rPr>
        <w:t xml:space="preserve"> </w:t>
      </w:r>
      <w:r w:rsidRPr="00BC5526">
        <w:rPr>
          <w:rFonts w:ascii="Calibri" w:eastAsia="Times New Roman" w:hAnsi="Calibri" w:cs="Times New Roman"/>
          <w:szCs w:val="24"/>
          <w:lang w:val="en-CA"/>
        </w:rPr>
        <w:t>there is insufficient data to say when to start PN</w:t>
      </w:r>
    </w:p>
    <w:p w:rsidR="005A2611" w:rsidRPr="00BC5526" w:rsidRDefault="005A2611" w:rsidP="00276FFB">
      <w:pPr>
        <w:pStyle w:val="ListParagraph"/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BC5526">
        <w:rPr>
          <w:rFonts w:ascii="Calibri" w:eastAsia="Times New Roman" w:hAnsi="Calibri" w:cs="Times New Roman"/>
          <w:b/>
          <w:szCs w:val="24"/>
        </w:rPr>
        <w:t>If PN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bCs/>
          <w:szCs w:val="24"/>
          <w:lang w:val="en-CA"/>
        </w:rPr>
        <w:t>Do not start PN</w:t>
      </w:r>
      <w:r w:rsidRPr="00BC5526">
        <w:rPr>
          <w:rFonts w:ascii="Calibri" w:eastAsia="Times New Roman" w:hAnsi="Calibri" w:cs="Times New Roman"/>
          <w:b/>
          <w:bCs/>
          <w:szCs w:val="24"/>
          <w:lang w:val="en-CA"/>
        </w:rPr>
        <w:t xml:space="preserve"> </w:t>
      </w:r>
      <w:r w:rsidRPr="00BC5526">
        <w:rPr>
          <w:rFonts w:ascii="Calibri" w:eastAsia="Times New Roman" w:hAnsi="Calibri" w:cs="Times New Roman"/>
          <w:szCs w:val="24"/>
          <w:lang w:val="en-CA"/>
        </w:rPr>
        <w:t>until all strategies to maximize EN have been attempted is recommended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PN not </w:t>
      </w:r>
      <w:r w:rsidR="00C6033F">
        <w:rPr>
          <w:rFonts w:ascii="Calibri" w:eastAsia="Times New Roman" w:hAnsi="Calibri" w:cs="Times New Roman"/>
          <w:szCs w:val="24"/>
          <w:lang w:val="en-CA"/>
        </w:rPr>
        <w:t xml:space="preserve"> to be used 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for &lt; 5-7 days 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Use PN if:</w:t>
      </w:r>
    </w:p>
    <w:p w:rsidR="005A2611" w:rsidRPr="00BC5526" w:rsidRDefault="005A2611" w:rsidP="005A2611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previously healthy but NOT tolerating EN</w:t>
      </w:r>
      <w:r w:rsidR="00F6055B" w:rsidRPr="00BC5526">
        <w:rPr>
          <w:rFonts w:ascii="Calibri" w:eastAsia="Times New Roman" w:hAnsi="Calibri" w:cs="Times New Roman"/>
          <w:szCs w:val="24"/>
          <w:lang w:val="en-CA"/>
        </w:rPr>
        <w:t xml:space="preserve"> after a significant time</w:t>
      </w:r>
    </w:p>
    <w:p w:rsidR="005A2611" w:rsidRPr="00BC5526" w:rsidRDefault="005A2611" w:rsidP="005A2611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On admission p</w:t>
      </w:r>
      <w:r w:rsidR="00F6055B" w:rsidRPr="00BC5526">
        <w:rPr>
          <w:rFonts w:ascii="Calibri" w:eastAsia="Times New Roman" w:hAnsi="Calibri" w:cs="Times New Roman"/>
          <w:szCs w:val="24"/>
          <w:lang w:val="en-CA"/>
        </w:rPr>
        <w:t>atient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malnourished and not tolerating EN</w:t>
      </w:r>
    </w:p>
    <w:p w:rsidR="005A2611" w:rsidRPr="00BC5526" w:rsidRDefault="005A2611" w:rsidP="005A2611">
      <w:pPr>
        <w:pStyle w:val="ListParagraph"/>
        <w:numPr>
          <w:ilvl w:val="1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If major </w:t>
      </w:r>
      <w:proofErr w:type="spellStart"/>
      <w:r w:rsidRPr="00BC5526">
        <w:rPr>
          <w:rFonts w:ascii="Calibri" w:eastAsia="Times New Roman" w:hAnsi="Calibri" w:cs="Times New Roman"/>
          <w:szCs w:val="24"/>
          <w:lang w:val="en-CA"/>
        </w:rPr>
        <w:t>sx</w:t>
      </w:r>
      <w:proofErr w:type="spellEnd"/>
      <w:r w:rsidRPr="00BC5526">
        <w:rPr>
          <w:rFonts w:ascii="Calibri" w:eastAsia="Times New Roman" w:hAnsi="Calibri" w:cs="Times New Roman"/>
          <w:szCs w:val="24"/>
          <w:lang w:val="en-CA"/>
        </w:rPr>
        <w:t xml:space="preserve"> planned and EN not feasible and pt </w:t>
      </w:r>
      <w:r w:rsidR="005D44C4" w:rsidRPr="00BC5526">
        <w:rPr>
          <w:rFonts w:ascii="Calibri" w:eastAsia="Times New Roman" w:hAnsi="Calibri" w:cs="Times New Roman"/>
          <w:szCs w:val="24"/>
          <w:lang w:val="en-CA"/>
        </w:rPr>
        <w:t>malnourished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 </w:t>
      </w:r>
      <w:r w:rsidRPr="00BC5526">
        <w:rPr>
          <w:rFonts w:ascii="Calibri" w:eastAsia="Times New Roman" w:hAnsi="Calibri" w:cs="Times New Roman"/>
          <w:bCs/>
          <w:szCs w:val="24"/>
          <w:lang w:val="en-CA"/>
        </w:rPr>
        <w:t>Early supplemental PN</w:t>
      </w:r>
      <w:r w:rsidRPr="00BC5526">
        <w:rPr>
          <w:rFonts w:ascii="Calibri" w:eastAsia="Times New Roman" w:hAnsi="Calibri" w:cs="Times New Roman"/>
          <w:b/>
          <w:bCs/>
          <w:szCs w:val="24"/>
          <w:lang w:val="en-CA"/>
        </w:rPr>
        <w:t xml:space="preserve"> 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and high IV glucose </w:t>
      </w:r>
      <w:r w:rsidRPr="00BC5526">
        <w:rPr>
          <w:rFonts w:ascii="Calibri" w:eastAsia="Times New Roman" w:hAnsi="Calibri" w:cs="Times New Roman"/>
          <w:bCs/>
          <w:szCs w:val="24"/>
          <w:lang w:val="en-CA"/>
        </w:rPr>
        <w:t>not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recommended</w:t>
      </w:r>
    </w:p>
    <w:p w:rsidR="005A2611" w:rsidRPr="00BC5526" w:rsidRDefault="005A2611" w:rsidP="005A2611">
      <w:pPr>
        <w:pStyle w:val="ListParagraph"/>
        <w:spacing w:after="0" w:line="240" w:lineRule="auto"/>
        <w:rPr>
          <w:rFonts w:ascii="Calibri" w:eastAsia="Times New Roman" w:hAnsi="Calibri" w:cs="Times New Roman"/>
          <w:color w:val="FF0000"/>
          <w:sz w:val="28"/>
          <w:szCs w:val="24"/>
        </w:rPr>
      </w:pPr>
      <w:r w:rsidRPr="00BC5526">
        <w:rPr>
          <w:rFonts w:ascii="Calibri" w:eastAsia="Times New Roman" w:hAnsi="Calibri" w:cs="Times New Roman"/>
          <w:color w:val="FF0000"/>
          <w:sz w:val="32"/>
          <w:szCs w:val="24"/>
        </w:rPr>
        <w:lastRenderedPageBreak/>
        <w:t xml:space="preserve">Right dose </w:t>
      </w:r>
      <w:r w:rsidRPr="00BC5526">
        <w:rPr>
          <w:rFonts w:ascii="Calibri" w:eastAsia="Times New Roman" w:hAnsi="Calibri" w:cs="Times New Roman"/>
          <w:color w:val="FF0000"/>
          <w:sz w:val="28"/>
          <w:szCs w:val="24"/>
        </w:rPr>
        <w:t xml:space="preserve"> </w:t>
      </w:r>
    </w:p>
    <w:p w:rsidR="00F73EA5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iCs/>
          <w:szCs w:val="24"/>
          <w:lang w:val="en-CA"/>
        </w:rPr>
        <w:t xml:space="preserve">IC </w:t>
      </w:r>
      <w:r w:rsidR="00816861" w:rsidRPr="00BC5526">
        <w:rPr>
          <w:rFonts w:ascii="Calibri" w:eastAsia="Times New Roman" w:hAnsi="Calibri" w:cs="Times New Roman"/>
          <w:iCs/>
          <w:szCs w:val="24"/>
          <w:lang w:val="en-CA"/>
        </w:rPr>
        <w:t>vs.</w:t>
      </w:r>
      <w:r w:rsidRPr="00BC5526">
        <w:rPr>
          <w:rFonts w:ascii="Calibri" w:eastAsia="Times New Roman" w:hAnsi="Calibri" w:cs="Times New Roman"/>
          <w:iCs/>
          <w:szCs w:val="24"/>
          <w:lang w:val="en-CA"/>
        </w:rPr>
        <w:t xml:space="preserve"> predictive equations?</w:t>
      </w:r>
      <w:r w:rsidR="00F6055B" w:rsidRPr="00BC5526">
        <w:rPr>
          <w:rFonts w:ascii="Calibri" w:eastAsia="Times New Roman" w:hAnsi="Calibri" w:cs="Times New Roman"/>
          <w:iCs/>
          <w:szCs w:val="24"/>
          <w:lang w:val="en-CA"/>
        </w:rPr>
        <w:t xml:space="preserve"> I</w:t>
      </w:r>
      <w:r w:rsidRPr="00BC5526">
        <w:rPr>
          <w:rFonts w:ascii="Calibri" w:eastAsia="Times New Roman" w:hAnsi="Calibri" w:cs="Times New Roman"/>
          <w:szCs w:val="24"/>
          <w:lang w:val="en-CA"/>
        </w:rPr>
        <w:t>nsufficient data  predictive equations used with caution</w:t>
      </w:r>
    </w:p>
    <w:p w:rsidR="005A2611" w:rsidRPr="00BC5526" w:rsidRDefault="005D44C4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  <w:lang w:val="en-CA"/>
        </w:rPr>
        <w:t>Consider the r</w:t>
      </w:r>
      <w:r w:rsidR="00F73EA5" w:rsidRPr="00BC5526">
        <w:rPr>
          <w:rFonts w:ascii="Calibri" w:eastAsia="Times New Roman" w:hAnsi="Calibri" w:cs="Times New Roman"/>
          <w:szCs w:val="24"/>
          <w:lang w:val="en-CA"/>
        </w:rPr>
        <w:t>ight weight to use</w:t>
      </w:r>
      <w:r w:rsidR="00027D2D">
        <w:rPr>
          <w:rFonts w:ascii="Calibri" w:eastAsia="Times New Roman" w:hAnsi="Calibri" w:cs="Times New Roman"/>
          <w:szCs w:val="24"/>
          <w:lang w:val="en-CA"/>
        </w:rPr>
        <w:t xml:space="preserve"> in dosing</w:t>
      </w:r>
      <w:r w:rsidR="00F73EA5" w:rsidRPr="00BC5526">
        <w:rPr>
          <w:rFonts w:ascii="Calibri" w:eastAsia="Times New Roman" w:hAnsi="Calibri" w:cs="Times New Roman"/>
          <w:szCs w:val="24"/>
          <w:lang w:val="en-CA"/>
        </w:rPr>
        <w:t xml:space="preserve"> </w:t>
      </w:r>
      <w:r>
        <w:rPr>
          <w:rFonts w:ascii="Calibri" w:eastAsia="Times New Roman" w:hAnsi="Calibri" w:cs="Times New Roman"/>
          <w:szCs w:val="24"/>
          <w:lang w:val="en-CA"/>
        </w:rPr>
        <w:t xml:space="preserve">- act BW, IBW, </w:t>
      </w:r>
      <w:proofErr w:type="spellStart"/>
      <w:r>
        <w:rPr>
          <w:rFonts w:ascii="Calibri" w:eastAsia="Times New Roman" w:hAnsi="Calibri" w:cs="Times New Roman"/>
          <w:szCs w:val="24"/>
          <w:lang w:val="en-CA"/>
        </w:rPr>
        <w:t>adj</w:t>
      </w:r>
      <w:proofErr w:type="spellEnd"/>
      <w:r>
        <w:rPr>
          <w:rFonts w:ascii="Calibri" w:eastAsia="Times New Roman" w:hAnsi="Calibri" w:cs="Times New Roman"/>
          <w:szCs w:val="24"/>
          <w:lang w:val="en-CA"/>
        </w:rPr>
        <w:t xml:space="preserve"> BW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iCs/>
          <w:szCs w:val="24"/>
          <w:lang w:val="en-CA"/>
        </w:rPr>
        <w:t xml:space="preserve">Hypocaloric EN feeding </w:t>
      </w:r>
      <w:r w:rsidRPr="00BC5526">
        <w:rPr>
          <w:rFonts w:ascii="Calibri" w:eastAsia="Times New Roman" w:hAnsi="Calibri" w:cs="Times New Roman"/>
          <w:szCs w:val="24"/>
          <w:lang w:val="en-CA"/>
        </w:rPr>
        <w:t>– insufficient data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Start EN at goal rate (</w:t>
      </w:r>
      <w:proofErr w:type="spellStart"/>
      <w:r w:rsidRPr="00BC5526">
        <w:rPr>
          <w:rFonts w:ascii="Calibri" w:eastAsia="Times New Roman" w:hAnsi="Calibri" w:cs="Times New Roman"/>
          <w:szCs w:val="24"/>
          <w:lang w:val="en-CA"/>
        </w:rPr>
        <w:t>PEPuP</w:t>
      </w:r>
      <w:proofErr w:type="spellEnd"/>
      <w:r w:rsidRPr="00BC5526">
        <w:rPr>
          <w:rFonts w:ascii="Calibri" w:eastAsia="Times New Roman" w:hAnsi="Calibri" w:cs="Times New Roman"/>
          <w:szCs w:val="24"/>
          <w:lang w:val="en-CA"/>
        </w:rPr>
        <w:t>)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Strive to achieve </w:t>
      </w:r>
      <w:r w:rsidR="00F6055B" w:rsidRPr="00BC5526">
        <w:rPr>
          <w:rFonts w:ascii="Calibri" w:eastAsia="Times New Roman" w:hAnsi="Calibri" w:cs="Times New Roman"/>
          <w:szCs w:val="24"/>
          <w:lang w:val="en-CA"/>
        </w:rPr>
        <w:t>60-80%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goal cal</w:t>
      </w:r>
      <w:r w:rsidR="00BC5526">
        <w:rPr>
          <w:rFonts w:ascii="Calibri" w:eastAsia="Times New Roman" w:hAnsi="Calibri" w:cs="Times New Roman"/>
          <w:szCs w:val="24"/>
          <w:lang w:val="en-CA"/>
        </w:rPr>
        <w:t>orie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s from EN in first </w:t>
      </w:r>
      <w:r w:rsidR="00960E5B">
        <w:rPr>
          <w:rFonts w:ascii="Calibri" w:eastAsia="Times New Roman" w:hAnsi="Calibri" w:cs="Times New Roman"/>
          <w:szCs w:val="24"/>
          <w:lang w:val="en-CA"/>
        </w:rPr>
        <w:t>72h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iCs/>
          <w:szCs w:val="24"/>
          <w:lang w:val="en-CA"/>
        </w:rPr>
        <w:t>Patients who are not malnourished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, are tolerating some PN or when PN is used short term </w:t>
      </w:r>
      <w:r w:rsidR="00F6055B" w:rsidRPr="00BC5526">
        <w:rPr>
          <w:rFonts w:ascii="Calibri" w:eastAsia="Times New Roman" w:hAnsi="Calibri" w:cs="Times New Roman"/>
          <w:szCs w:val="24"/>
          <w:lang w:val="en-CA"/>
        </w:rPr>
        <w:sym w:font="Wingdings" w:char="F0E0"/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low dose PN should be considered</w:t>
      </w:r>
    </w:p>
    <w:p w:rsidR="00F73EA5" w:rsidRPr="00BC5526" w:rsidRDefault="00F73EA5" w:rsidP="00F6055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Meet</w:t>
      </w:r>
      <w:r w:rsidR="00F6055B" w:rsidRPr="00BC5526">
        <w:rPr>
          <w:rFonts w:ascii="Calibri" w:eastAsia="Times New Roman" w:hAnsi="Calibri" w:cs="Times New Roman"/>
          <w:szCs w:val="24"/>
          <w:lang w:val="en-CA"/>
        </w:rPr>
        <w:t xml:space="preserve"> </w:t>
      </w:r>
      <w:r w:rsidR="005A2611" w:rsidRPr="00BC5526">
        <w:rPr>
          <w:rFonts w:ascii="Calibri" w:eastAsia="Times New Roman" w:hAnsi="Calibri" w:cs="Times New Roman"/>
          <w:szCs w:val="24"/>
          <w:lang w:val="en-CA"/>
        </w:rPr>
        <w:t>80% o</w:t>
      </w:r>
      <w:r w:rsidR="00F6055B" w:rsidRPr="00BC5526">
        <w:rPr>
          <w:rFonts w:ascii="Calibri" w:eastAsia="Times New Roman" w:hAnsi="Calibri" w:cs="Times New Roman"/>
          <w:szCs w:val="24"/>
          <w:lang w:val="en-CA"/>
        </w:rPr>
        <w:t>f</w:t>
      </w:r>
      <w:r w:rsidR="005A2611" w:rsidRPr="00BC5526">
        <w:rPr>
          <w:rFonts w:ascii="Calibri" w:eastAsia="Times New Roman" w:hAnsi="Calibri" w:cs="Times New Roman"/>
          <w:szCs w:val="24"/>
          <w:lang w:val="en-CA"/>
        </w:rPr>
        <w:t xml:space="preserve"> </w:t>
      </w:r>
      <w:r w:rsidR="00F6055B" w:rsidRPr="00BC5526">
        <w:rPr>
          <w:rFonts w:ascii="Calibri" w:eastAsia="Times New Roman" w:hAnsi="Calibri" w:cs="Times New Roman"/>
          <w:szCs w:val="24"/>
          <w:lang w:val="en-CA"/>
        </w:rPr>
        <w:t>energy needs with</w:t>
      </w:r>
      <w:r w:rsidR="005A2611" w:rsidRPr="00BC5526">
        <w:rPr>
          <w:rFonts w:ascii="Calibri" w:eastAsia="Times New Roman" w:hAnsi="Calibri" w:cs="Times New Roman"/>
          <w:szCs w:val="24"/>
          <w:lang w:val="en-CA"/>
        </w:rPr>
        <w:t xml:space="preserve"> PN</w:t>
      </w:r>
    </w:p>
    <w:p w:rsidR="005D195B" w:rsidRPr="005D195B" w:rsidRDefault="005D195B" w:rsidP="005D195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5D195B">
        <w:rPr>
          <w:rFonts w:ascii="Calibri" w:eastAsia="Times New Roman" w:hAnsi="Calibri" w:cs="Times New Roman"/>
          <w:szCs w:val="24"/>
          <w:lang w:val="en-CA"/>
        </w:rPr>
        <w:t xml:space="preserve">Severely undernourished provide 25-30 cal/kg BW/d </w:t>
      </w:r>
      <w:r w:rsidR="00C6033F">
        <w:rPr>
          <w:rFonts w:ascii="Calibri" w:eastAsia="Times New Roman" w:hAnsi="Calibri" w:cs="Times New Roman"/>
          <w:szCs w:val="24"/>
          <w:lang w:val="en-CA"/>
        </w:rPr>
        <w:sym w:font="Wingdings" w:char="F0E0"/>
      </w:r>
      <w:r w:rsidRPr="005D195B">
        <w:rPr>
          <w:rFonts w:ascii="Calibri" w:eastAsia="Times New Roman" w:hAnsi="Calibri" w:cs="Times New Roman"/>
          <w:szCs w:val="24"/>
          <w:lang w:val="en-CA"/>
        </w:rPr>
        <w:t>if not met give supplementary PN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RRT </w:t>
      </w:r>
      <w:r w:rsidR="00BC5526" w:rsidRPr="00BC5526">
        <w:rPr>
          <w:rFonts w:ascii="Calibri" w:eastAsia="Times New Roman" w:hAnsi="Calibri" w:cs="Times New Roman"/>
          <w:szCs w:val="24"/>
          <w:lang w:val="en-CA"/>
        </w:rPr>
        <w:t>patients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should receive increased protein  - 2.5g/kg/d</w:t>
      </w:r>
    </w:p>
    <w:p w:rsidR="005D44C4" w:rsidRPr="005D44C4" w:rsidRDefault="005A2611" w:rsidP="00CD1E15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Acute critical phase </w:t>
      </w:r>
      <w:r w:rsidRPr="005D195B">
        <w:rPr>
          <w:rFonts w:ascii="Calibri" w:eastAsia="Times New Roman" w:hAnsi="Calibri" w:cs="Times New Roman"/>
          <w:b/>
          <w:szCs w:val="24"/>
          <w:lang w:val="en-CA"/>
        </w:rPr>
        <w:t>excess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 of 20-25 cal/kg BW/d may not be favorable </w:t>
      </w:r>
    </w:p>
    <w:p w:rsidR="005A2611" w:rsidRPr="00BC5526" w:rsidRDefault="00541F89" w:rsidP="00C6033F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96520</wp:posOffset>
                </wp:positionV>
                <wp:extent cx="1866900" cy="13906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1E" w:rsidRDefault="005D44C4">
                            <w:r w:rsidRPr="005D44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4050" cy="1238250"/>
                                  <wp:effectExtent l="19050" t="0" r="0" b="0"/>
                                  <wp:docPr id="6" name="Picture 7" descr="https://encrypted-tbn1.gstatic.com/images?q=tbn:ANd9GcTBB_tvCaMN3ix5UA74iDCn5-yfwXl4EQGZojPVgi9yzzR6F7O2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1.gstatic.com/images?q=tbn:ANd9GcTBB_tvCaMN3ix5UA74iDCn5-yfwXl4EQGZojPVgi9yzzR6F7O2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01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6510" cy="1246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38.25pt;margin-top:7.6pt;width:147pt;height:10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">
                <v:textbox>
                  <w:txbxContent>
                    <w:p w:rsidR="00400D1E" w:rsidRDefault="005D44C4">
                      <w:r w:rsidRPr="005D44C4"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1924050" cy="1238250"/>
                            <wp:effectExtent l="19050" t="0" r="0" b="0"/>
                            <wp:docPr id="6" name="Picture 7" descr="https://encrypted-tbn1.gstatic.com/images?q=tbn:ANd9GcTBB_tvCaMN3ix5UA74iDCn5-yfwXl4EQGZojPVgi9yzzR6F7O2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1.gstatic.com/images?q=tbn:ANd9GcTBB_tvCaMN3ix5UA74iDCn5-yfwXl4EQGZojPVgi9yzzR6F7O2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01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6510" cy="1246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611" w:rsidRPr="00BC5526">
        <w:rPr>
          <w:rFonts w:ascii="Calibri" w:eastAsia="Times New Roman" w:hAnsi="Calibri" w:cs="Times New Roman"/>
          <w:szCs w:val="24"/>
          <w:lang w:val="en-CA"/>
        </w:rPr>
        <w:t>Anabolic recovery phase 25-30 cal/kg BW/d– if not met give supplementary PN</w:t>
      </w:r>
    </w:p>
    <w:p w:rsidR="005A2611" w:rsidRPr="00541F89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Severely undernourished provide 25-30 </w:t>
      </w:r>
      <w:proofErr w:type="spellStart"/>
      <w:r w:rsidRPr="00BC5526">
        <w:rPr>
          <w:rFonts w:ascii="Calibri" w:eastAsia="Times New Roman" w:hAnsi="Calibri" w:cs="Times New Roman"/>
          <w:szCs w:val="24"/>
          <w:lang w:val="en-CA"/>
        </w:rPr>
        <w:t>cal</w:t>
      </w:r>
      <w:proofErr w:type="spellEnd"/>
      <w:r w:rsidRPr="00BC5526">
        <w:rPr>
          <w:rFonts w:ascii="Calibri" w:eastAsia="Times New Roman" w:hAnsi="Calibri" w:cs="Times New Roman"/>
          <w:szCs w:val="24"/>
          <w:lang w:val="en-CA"/>
        </w:rPr>
        <w:t>/kg</w:t>
      </w:r>
    </w:p>
    <w:p w:rsidR="00541F89" w:rsidRPr="00541F89" w:rsidRDefault="00541F89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541F89">
        <w:rPr>
          <w:rFonts w:ascii="Calibri" w:eastAsia="Times New Roman" w:hAnsi="Calibri" w:cs="Times New Roman"/>
          <w:bCs/>
          <w:szCs w:val="24"/>
        </w:rPr>
        <w:t>In patients</w:t>
      </w:r>
      <w:r w:rsidRPr="00541F89">
        <w:rPr>
          <w:rFonts w:ascii="Calibri" w:eastAsia="Times New Roman" w:hAnsi="Calibri" w:cs="Times New Roman"/>
          <w:bCs/>
          <w:szCs w:val="24"/>
          <w:vertAlign w:val="superscript"/>
        </w:rPr>
        <w:t> </w:t>
      </w:r>
      <w:r>
        <w:rPr>
          <w:rFonts w:ascii="Calibri" w:eastAsia="Times New Roman" w:hAnsi="Calibri" w:cs="Times New Roman"/>
          <w:bCs/>
          <w:szCs w:val="24"/>
        </w:rPr>
        <w:t>BMI</w:t>
      </w:r>
      <w:r w:rsidRPr="00541F89">
        <w:rPr>
          <w:rFonts w:ascii="Calibri" w:eastAsia="Times New Roman" w:hAnsi="Calibri" w:cs="Times New Roman"/>
          <w:szCs w:val="24"/>
        </w:rPr>
        <w:t xml:space="preserve"> &lt;</w:t>
      </w:r>
      <w:r>
        <w:rPr>
          <w:rFonts w:ascii="Calibri" w:eastAsia="Times New Roman" w:hAnsi="Calibri" w:cs="Times New Roman"/>
          <w:bCs/>
          <w:szCs w:val="24"/>
        </w:rPr>
        <w:t>30</w:t>
      </w:r>
      <w:r w:rsidRPr="00541F89">
        <w:rPr>
          <w:rFonts w:ascii="Calibri" w:eastAsia="Times New Roman" w:hAnsi="Calibri" w:cs="Times New Roman"/>
          <w:bCs/>
          <w:szCs w:val="24"/>
        </w:rPr>
        <w:t xml:space="preserve"> protein 1.2-2.0 g/kg </w:t>
      </w:r>
      <w:r>
        <w:rPr>
          <w:rFonts w:ascii="Calibri" w:eastAsia="Times New Roman" w:hAnsi="Calibri" w:cs="Times New Roman"/>
          <w:bCs/>
          <w:szCs w:val="24"/>
        </w:rPr>
        <w:t>act BW</w:t>
      </w:r>
    </w:p>
    <w:p w:rsidR="005D195B" w:rsidRPr="005D195B" w:rsidRDefault="005D195B" w:rsidP="005D195B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5D195B">
        <w:rPr>
          <w:rFonts w:ascii="Calibri" w:eastAsia="Times New Roman" w:hAnsi="Calibri" w:cs="Times New Roman"/>
          <w:szCs w:val="24"/>
          <w:lang w:val="en-CA"/>
        </w:rPr>
        <w:lastRenderedPageBreak/>
        <w:t xml:space="preserve">Obese pt </w:t>
      </w:r>
      <w:r w:rsidR="00C6033F">
        <w:rPr>
          <w:rFonts w:ascii="Calibri" w:eastAsia="Times New Roman" w:hAnsi="Calibri" w:cs="Times New Roman"/>
          <w:szCs w:val="24"/>
          <w:lang w:val="en-CA"/>
        </w:rPr>
        <w:t xml:space="preserve">use </w:t>
      </w:r>
      <w:r w:rsidRPr="005D195B">
        <w:rPr>
          <w:rFonts w:ascii="Calibri" w:eastAsia="Times New Roman" w:hAnsi="Calibri" w:cs="Times New Roman"/>
          <w:szCs w:val="24"/>
          <w:lang w:val="en-CA"/>
        </w:rPr>
        <w:t xml:space="preserve"> IC or if not available the</w:t>
      </w:r>
      <w:r w:rsidR="00027D2D">
        <w:rPr>
          <w:rFonts w:ascii="Calibri" w:eastAsia="Times New Roman" w:hAnsi="Calibri" w:cs="Times New Roman"/>
          <w:szCs w:val="24"/>
          <w:lang w:val="en-CA"/>
        </w:rPr>
        <w:t xml:space="preserve"> PSU 2010 modified PSU if &gt;60yo/1.2g pro/kg act BW or 2-2.5g/kg IBW</w:t>
      </w:r>
    </w:p>
    <w:p w:rsidR="005D195B" w:rsidRPr="00BC5526" w:rsidRDefault="00541F89" w:rsidP="005D195B">
      <w:pPr>
        <w:pStyle w:val="ListParagraph"/>
        <w:spacing w:after="0" w:line="24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noProof/>
          <w:color w:val="FF0000"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161925</wp:posOffset>
                </wp:positionV>
                <wp:extent cx="2085975" cy="15240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D1E" w:rsidRDefault="005355F6">
                            <w:r w:rsidRPr="005D195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3570" cy="1503282"/>
                                  <wp:effectExtent l="19050" t="0" r="0" b="0"/>
                                  <wp:docPr id="13" name="Picture 9" descr="https://encrypted-tbn2.gstatic.com/images?q=tbn:ANd9GcS3KssweCWjWDivNOPtXmk55McJxORXmzbn70XlegcIJkLsoFCa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2.gstatic.com/images?q=tbn:ANd9GcS3KssweCWjWDivNOPtXmk55McJxORXmzbn70XlegcIJkLsoFCa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3570" cy="1503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25.5pt;margin-top:12.75pt;width:164.25pt;height:1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">
                <v:textbox>
                  <w:txbxContent>
                    <w:p w:rsidR="00400D1E" w:rsidRDefault="005355F6">
                      <w:r w:rsidRPr="005D195B"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1893570" cy="1503282"/>
                            <wp:effectExtent l="19050" t="0" r="0" b="0"/>
                            <wp:docPr id="13" name="Picture 9" descr="https://encrypted-tbn2.gstatic.com/images?q=tbn:ANd9GcS3KssweCWjWDivNOPtXmk55McJxORXmzbn70XlegcIJkLsoFCa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2.gstatic.com/images?q=tbn:ANd9GcS3KssweCWjWDivNOPtXmk55McJxORXmzbn70XlegcIJkLsoFCa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3570" cy="1503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2611" w:rsidRPr="00BC5526" w:rsidRDefault="005A2611" w:rsidP="005A2611">
      <w:pPr>
        <w:pStyle w:val="ListParagraph"/>
        <w:spacing w:after="0" w:line="240" w:lineRule="auto"/>
        <w:rPr>
          <w:rFonts w:ascii="Calibri" w:eastAsia="Times New Roman" w:hAnsi="Calibri" w:cs="Times New Roman"/>
          <w:color w:val="FF0000"/>
          <w:sz w:val="32"/>
          <w:szCs w:val="24"/>
        </w:rPr>
      </w:pPr>
      <w:r w:rsidRPr="00BC5526">
        <w:rPr>
          <w:rFonts w:ascii="Calibri" w:eastAsia="Times New Roman" w:hAnsi="Calibri" w:cs="Times New Roman"/>
          <w:color w:val="FF0000"/>
          <w:sz w:val="32"/>
          <w:szCs w:val="24"/>
        </w:rPr>
        <w:t>Right Evaluation/monitoring</w:t>
      </w:r>
    </w:p>
    <w:p w:rsidR="00CB462F" w:rsidRDefault="00CB462F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Use a bedside monitoring tool assess adequacy of intake </w:t>
      </w:r>
    </w:p>
    <w:p w:rsidR="00CB462F" w:rsidRPr="00BC5526" w:rsidRDefault="00CB462F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Use of threshold for GRV 250– 500mL should be considered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Volume of GRV to return to the patient - sufficient data (</w:t>
      </w:r>
      <w:r w:rsidR="00C6033F">
        <w:rPr>
          <w:rFonts w:ascii="Calibri" w:eastAsia="Times New Roman" w:hAnsi="Calibri" w:cs="Times New Roman"/>
          <w:szCs w:val="24"/>
          <w:lang w:val="en-CA"/>
        </w:rPr>
        <w:t xml:space="preserve"> consider </w:t>
      </w:r>
      <w:r w:rsidRPr="00BC5526">
        <w:rPr>
          <w:rFonts w:ascii="Calibri" w:eastAsia="Times New Roman" w:hAnsi="Calibri" w:cs="Times New Roman"/>
          <w:szCs w:val="24"/>
          <w:lang w:val="en-CA"/>
        </w:rPr>
        <w:t xml:space="preserve">250-500mL) 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Use of a prokinetic at start of EN should be considered -  patients with EN intolerance </w:t>
      </w:r>
      <w:r w:rsidR="00C6033F">
        <w:rPr>
          <w:rFonts w:ascii="Calibri" w:eastAsia="Times New Roman" w:hAnsi="Calibri" w:cs="Times New Roman"/>
          <w:szCs w:val="24"/>
          <w:lang w:val="en-CA"/>
        </w:rPr>
        <w:sym w:font="Wingdings" w:char="F0E0"/>
      </w:r>
      <w:r w:rsidRPr="00BC5526">
        <w:rPr>
          <w:rFonts w:ascii="Calibri" w:eastAsia="Times New Roman" w:hAnsi="Calibri" w:cs="Times New Roman"/>
          <w:szCs w:val="24"/>
          <w:lang w:val="en-CA"/>
        </w:rPr>
        <w:t>the use of a prokinetic is recommended (metoclopramide)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 xml:space="preserve">Monitor position of feeding tubes in small bowel for displacement 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Monitor for HOB 30-45°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szCs w:val="24"/>
          <w:lang w:val="en-CA"/>
        </w:rPr>
        <w:t>Monitor for metabolic control i.e. blood sugar control of 7-8 mmol/L is recommended and &gt;10mmol/L should be avoided</w:t>
      </w:r>
    </w:p>
    <w:p w:rsidR="00253408" w:rsidRPr="00253408" w:rsidRDefault="00253408" w:rsidP="00253408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253408">
        <w:rPr>
          <w:rFonts w:ascii="Calibri" w:eastAsia="Times New Roman" w:hAnsi="Calibri" w:cs="Times New Roman"/>
          <w:szCs w:val="24"/>
        </w:rPr>
        <w:t xml:space="preserve">Calculate NCP adequacy and report on deficits </w:t>
      </w:r>
    </w:p>
    <w:p w:rsidR="005D195B" w:rsidRDefault="005D195B" w:rsidP="005A2611">
      <w:pPr>
        <w:pStyle w:val="ListParagraph"/>
        <w:spacing w:after="0" w:line="240" w:lineRule="auto"/>
        <w:rPr>
          <w:rFonts w:ascii="Calibri" w:eastAsia="Times New Roman" w:hAnsi="Calibri" w:cs="Times New Roman"/>
          <w:color w:val="FF0000"/>
          <w:sz w:val="32"/>
          <w:szCs w:val="24"/>
        </w:rPr>
      </w:pPr>
    </w:p>
    <w:p w:rsidR="005A2611" w:rsidRPr="00BC5526" w:rsidRDefault="0029717C" w:rsidP="005A2611">
      <w:pPr>
        <w:pStyle w:val="ListParagraph"/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C5526">
        <w:rPr>
          <w:rFonts w:ascii="Calibri" w:eastAsia="Times New Roman" w:hAnsi="Calibri" w:cs="Times New Roman"/>
          <w:color w:val="FF0000"/>
          <w:sz w:val="32"/>
          <w:szCs w:val="24"/>
        </w:rPr>
        <w:t>Ri</w:t>
      </w:r>
      <w:r w:rsidR="005A2611" w:rsidRPr="00BC5526">
        <w:rPr>
          <w:rFonts w:ascii="Calibri" w:eastAsia="Times New Roman" w:hAnsi="Calibri" w:cs="Times New Roman"/>
          <w:color w:val="FF0000"/>
          <w:sz w:val="32"/>
          <w:szCs w:val="24"/>
        </w:rPr>
        <w:t>ght outcome/response</w:t>
      </w:r>
      <w:r w:rsidR="005A2611" w:rsidRPr="00BC5526">
        <w:rPr>
          <w:rFonts w:ascii="Calibri" w:eastAsia="Times New Roman" w:hAnsi="Calibri" w:cs="Times New Roman"/>
          <w:sz w:val="32"/>
          <w:szCs w:val="24"/>
        </w:rPr>
        <w:t xml:space="preserve"> </w:t>
      </w:r>
      <w:r w:rsidR="005A2611" w:rsidRPr="00BC5526">
        <w:rPr>
          <w:rFonts w:ascii="Calibri" w:eastAsia="Times New Roman" w:hAnsi="Calibri" w:cs="Times New Roman"/>
          <w:sz w:val="28"/>
          <w:szCs w:val="24"/>
        </w:rPr>
        <w:t> 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0"/>
        </w:rPr>
      </w:pPr>
      <w:r w:rsidRPr="00BC5526">
        <w:rPr>
          <w:rFonts w:ascii="Calibri" w:eastAsia="Times New Roman" w:hAnsi="Calibri" w:cs="Times New Roman"/>
          <w:szCs w:val="20"/>
        </w:rPr>
        <w:t xml:space="preserve">Develop and use a plan based on guidelines 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0"/>
        </w:rPr>
      </w:pPr>
      <w:r w:rsidRPr="00BC5526">
        <w:rPr>
          <w:rFonts w:ascii="Calibri" w:eastAsia="Times New Roman" w:hAnsi="Calibri" w:cs="Times New Roman"/>
          <w:szCs w:val="20"/>
        </w:rPr>
        <w:lastRenderedPageBreak/>
        <w:t>Meet estimated nutritional needs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0"/>
        </w:rPr>
      </w:pPr>
      <w:r w:rsidRPr="00BC5526">
        <w:rPr>
          <w:rFonts w:ascii="Calibri" w:eastAsia="Times New Roman" w:hAnsi="Calibri" w:cs="Times New Roman"/>
          <w:szCs w:val="20"/>
        </w:rPr>
        <w:t>Preservation of LBM</w:t>
      </w:r>
    </w:p>
    <w:p w:rsidR="005A2611" w:rsidRPr="00BC5526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0"/>
        </w:rPr>
      </w:pPr>
      <w:r w:rsidRPr="00BC5526">
        <w:rPr>
          <w:rFonts w:ascii="Calibri" w:eastAsia="Times New Roman" w:hAnsi="Calibri" w:cs="Times New Roman"/>
          <w:szCs w:val="20"/>
        </w:rPr>
        <w:t xml:space="preserve">Provision of therapeutic intervention through nutrition </w:t>
      </w:r>
    </w:p>
    <w:p w:rsidR="005A2611" w:rsidRDefault="005A2611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0"/>
        </w:rPr>
      </w:pPr>
      <w:r w:rsidRPr="00BC5526">
        <w:rPr>
          <w:rFonts w:ascii="Calibri" w:eastAsia="Times New Roman" w:hAnsi="Calibri" w:cs="Times New Roman"/>
          <w:szCs w:val="20"/>
        </w:rPr>
        <w:t>Metabolic and physical tolerance to care plan</w:t>
      </w:r>
    </w:p>
    <w:p w:rsidR="005355F6" w:rsidRPr="005355F6" w:rsidRDefault="00C6033F" w:rsidP="005A2611">
      <w:pPr>
        <w:pStyle w:val="ListParagraph"/>
        <w:numPr>
          <w:ilvl w:val="0"/>
          <w:numId w:val="15"/>
        </w:numPr>
        <w:spacing w:after="0" w:line="240" w:lineRule="auto"/>
        <w:rPr>
          <w:rFonts w:ascii="Calibri" w:eastAsia="Times New Roman" w:hAnsi="Calibri" w:cs="Times New Roman"/>
          <w:szCs w:val="20"/>
        </w:rPr>
      </w:pPr>
      <w:r>
        <w:rPr>
          <w:rFonts w:ascii="Calibri" w:hAnsi="Calibri"/>
        </w:rPr>
        <w:t>Consider p</w:t>
      </w:r>
      <w:r w:rsidR="005355F6" w:rsidRPr="005355F6">
        <w:rPr>
          <w:rFonts w:ascii="Calibri" w:hAnsi="Calibri"/>
        </w:rPr>
        <w:t xml:space="preserve">articipate in </w:t>
      </w:r>
      <w:r w:rsidR="005355F6">
        <w:rPr>
          <w:rFonts w:ascii="Calibri" w:hAnsi="Calibri"/>
        </w:rPr>
        <w:t xml:space="preserve">the International Nutrition Survey </w:t>
      </w:r>
      <w:r>
        <w:rPr>
          <w:rFonts w:ascii="Calibri" w:hAnsi="Calibri"/>
        </w:rPr>
        <w:t xml:space="preserve">to assess your service </w:t>
      </w:r>
      <w:r w:rsidR="005355F6">
        <w:rPr>
          <w:rFonts w:ascii="Calibri" w:hAnsi="Calibri"/>
        </w:rPr>
        <w:t>www.criticalcarenutrition.com</w:t>
      </w:r>
    </w:p>
    <w:p w:rsidR="005A2611" w:rsidRPr="00BC5526" w:rsidRDefault="005A2611" w:rsidP="0029717C">
      <w:pPr>
        <w:pStyle w:val="ListParagraph"/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8317DE" w:rsidRPr="00BC5526" w:rsidRDefault="008317DE" w:rsidP="0029717C">
      <w:pPr>
        <w:pStyle w:val="ListParagraph"/>
        <w:tabs>
          <w:tab w:val="num" w:pos="720"/>
        </w:tabs>
        <w:spacing w:before="100" w:beforeAutospacing="1" w:after="100" w:afterAutospacing="1" w:line="240" w:lineRule="auto"/>
        <w:ind w:left="360"/>
        <w:rPr>
          <w:rFonts w:ascii="Calibri" w:eastAsia="Times New Roman" w:hAnsi="Calibri" w:cs="Times New Roman"/>
          <w:szCs w:val="20"/>
          <w:lang w:val="en-CA"/>
        </w:rPr>
      </w:pPr>
      <w:r w:rsidRPr="00BC5526">
        <w:rPr>
          <w:rFonts w:ascii="Calibri" w:eastAsia="Times New Roman" w:hAnsi="Calibri" w:cs="Times New Roman"/>
          <w:szCs w:val="20"/>
        </w:rPr>
        <w:t xml:space="preserve">Note: </w:t>
      </w:r>
      <w:r w:rsidRPr="00BC5526">
        <w:rPr>
          <w:rFonts w:ascii="Calibri" w:eastAsia="Times New Roman" w:hAnsi="Calibri" w:cs="Times New Roman"/>
          <w:iCs/>
          <w:szCs w:val="20"/>
          <w:lang w:val="en-CA"/>
        </w:rPr>
        <w:t xml:space="preserve">Insufficient data </w:t>
      </w:r>
      <w:r w:rsidRPr="00BC5526">
        <w:rPr>
          <w:rFonts w:ascii="Calibri" w:eastAsia="Times New Roman" w:hAnsi="Calibri" w:cs="Times New Roman"/>
          <w:szCs w:val="20"/>
          <w:lang w:val="en-CA"/>
        </w:rPr>
        <w:t xml:space="preserve">to support use </w:t>
      </w:r>
      <w:r w:rsidR="00BC5526" w:rsidRPr="00BC5526">
        <w:rPr>
          <w:rFonts w:ascii="Calibri" w:eastAsia="Times New Roman" w:hAnsi="Calibri" w:cs="Times New Roman"/>
          <w:szCs w:val="20"/>
          <w:lang w:val="en-CA"/>
        </w:rPr>
        <w:t>of:</w:t>
      </w:r>
    </w:p>
    <w:p w:rsidR="008317DE" w:rsidRPr="00BC5526" w:rsidRDefault="008317DE" w:rsidP="005A2611">
      <w:pPr>
        <w:pStyle w:val="ListParagraph"/>
        <w:numPr>
          <w:ilvl w:val="0"/>
          <w:numId w:val="15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szCs w:val="20"/>
          <w:lang w:val="en-CA"/>
        </w:rPr>
      </w:pPr>
      <w:r w:rsidRPr="00BC5526">
        <w:rPr>
          <w:rFonts w:ascii="Calibri" w:eastAsia="Times New Roman" w:hAnsi="Calibri" w:cs="Times New Roman"/>
          <w:szCs w:val="20"/>
          <w:lang w:val="en-CA"/>
        </w:rPr>
        <w:t>Enteral:  Fibre (</w:t>
      </w:r>
      <w:r w:rsidR="00BC5526" w:rsidRPr="00BC5526">
        <w:rPr>
          <w:rFonts w:ascii="Calibri" w:eastAsia="Times New Roman" w:hAnsi="Calibri" w:cs="Times New Roman"/>
          <w:szCs w:val="20"/>
          <w:lang w:val="en-CA"/>
        </w:rPr>
        <w:t>soluble</w:t>
      </w:r>
      <w:r w:rsidRPr="00BC5526">
        <w:rPr>
          <w:rFonts w:ascii="Calibri" w:eastAsia="Times New Roman" w:hAnsi="Calibri" w:cs="Times New Roman"/>
          <w:szCs w:val="20"/>
          <w:lang w:val="en-CA"/>
        </w:rPr>
        <w:t xml:space="preserve">), BCAA, hydroxyl methyl butyrate, closed </w:t>
      </w:r>
      <w:r w:rsidR="00816861" w:rsidRPr="00BC5526">
        <w:rPr>
          <w:rFonts w:ascii="Calibri" w:eastAsia="Times New Roman" w:hAnsi="Calibri" w:cs="Times New Roman"/>
          <w:szCs w:val="20"/>
          <w:lang w:val="en-CA"/>
        </w:rPr>
        <w:t>vs.</w:t>
      </w:r>
      <w:r w:rsidRPr="00BC5526">
        <w:rPr>
          <w:rFonts w:ascii="Calibri" w:eastAsia="Times New Roman" w:hAnsi="Calibri" w:cs="Times New Roman"/>
          <w:szCs w:val="20"/>
          <w:lang w:val="en-CA"/>
        </w:rPr>
        <w:t xml:space="preserve"> open systems, low pH feeds, ornithine ketoglutarate,  high fat/low CHO or low fat/high CHO diets, low CHO diets in conjunction with insulin </w:t>
      </w:r>
      <w:proofErr w:type="spellStart"/>
      <w:r w:rsidRPr="00BC5526">
        <w:rPr>
          <w:rFonts w:ascii="Calibri" w:eastAsia="Times New Roman" w:hAnsi="Calibri" w:cs="Times New Roman"/>
          <w:szCs w:val="20"/>
          <w:lang w:val="en-CA"/>
        </w:rPr>
        <w:t>tx</w:t>
      </w:r>
      <w:proofErr w:type="spellEnd"/>
      <w:r w:rsidRPr="00BC5526">
        <w:rPr>
          <w:rFonts w:ascii="Calibri" w:eastAsia="Times New Roman" w:hAnsi="Calibri" w:cs="Times New Roman"/>
          <w:szCs w:val="20"/>
          <w:lang w:val="en-CA"/>
        </w:rPr>
        <w:t xml:space="preserve">, high protein diets for HI </w:t>
      </w:r>
      <w:r w:rsidR="00BC5526">
        <w:rPr>
          <w:rFonts w:ascii="Calibri" w:eastAsia="Times New Roman" w:hAnsi="Calibri" w:cs="Times New Roman"/>
          <w:szCs w:val="20"/>
          <w:lang w:val="en-CA"/>
        </w:rPr>
        <w:t>patients</w:t>
      </w:r>
      <w:r w:rsidRPr="00BC5526">
        <w:rPr>
          <w:rFonts w:ascii="Calibri" w:eastAsia="Times New Roman" w:hAnsi="Calibri" w:cs="Times New Roman"/>
          <w:szCs w:val="20"/>
          <w:lang w:val="en-CA"/>
        </w:rPr>
        <w:t xml:space="preserve">, fish oils alone, </w:t>
      </w:r>
      <w:proofErr w:type="spellStart"/>
      <w:r w:rsidRPr="00BC5526">
        <w:rPr>
          <w:rFonts w:ascii="Calibri" w:eastAsia="Times New Roman" w:hAnsi="Calibri" w:cs="Times New Roman"/>
          <w:szCs w:val="20"/>
          <w:lang w:val="en-CA"/>
        </w:rPr>
        <w:t>Vit</w:t>
      </w:r>
      <w:proofErr w:type="spellEnd"/>
      <w:r w:rsidRPr="00BC5526">
        <w:rPr>
          <w:rFonts w:ascii="Calibri" w:eastAsia="Times New Roman" w:hAnsi="Calibri" w:cs="Times New Roman"/>
          <w:szCs w:val="20"/>
          <w:lang w:val="en-CA"/>
        </w:rPr>
        <w:t xml:space="preserve"> D, continuous </w:t>
      </w:r>
      <w:r w:rsidR="00816861" w:rsidRPr="00BC5526">
        <w:rPr>
          <w:rFonts w:ascii="Calibri" w:eastAsia="Times New Roman" w:hAnsi="Calibri" w:cs="Times New Roman"/>
          <w:szCs w:val="20"/>
          <w:lang w:val="en-CA"/>
        </w:rPr>
        <w:t>vs.</w:t>
      </w:r>
      <w:r w:rsidRPr="00BC5526">
        <w:rPr>
          <w:rFonts w:ascii="Calibri" w:eastAsia="Times New Roman" w:hAnsi="Calibri" w:cs="Times New Roman"/>
          <w:szCs w:val="20"/>
          <w:lang w:val="en-CA"/>
        </w:rPr>
        <w:t xml:space="preserve"> other methods</w:t>
      </w:r>
      <w:r w:rsidR="00C6033F">
        <w:rPr>
          <w:rFonts w:ascii="Calibri" w:eastAsia="Times New Roman" w:hAnsi="Calibri" w:cs="Times New Roman"/>
          <w:szCs w:val="20"/>
          <w:lang w:val="en-CA"/>
        </w:rPr>
        <w:t xml:space="preserve"> of EN delivery</w:t>
      </w:r>
      <w:r w:rsidRPr="00BC5526">
        <w:rPr>
          <w:rFonts w:ascii="Calibri" w:eastAsia="Times New Roman" w:hAnsi="Calibri" w:cs="Times New Roman"/>
          <w:szCs w:val="20"/>
          <w:lang w:val="en-CA"/>
        </w:rPr>
        <w:t xml:space="preserve">, G feeds </w:t>
      </w:r>
      <w:r w:rsidR="00816861" w:rsidRPr="00BC5526">
        <w:rPr>
          <w:rFonts w:ascii="Calibri" w:eastAsia="Times New Roman" w:hAnsi="Calibri" w:cs="Times New Roman"/>
          <w:szCs w:val="20"/>
          <w:lang w:val="en-CA"/>
        </w:rPr>
        <w:t>vs.</w:t>
      </w:r>
      <w:r w:rsidRPr="00BC5526">
        <w:rPr>
          <w:rFonts w:ascii="Calibri" w:eastAsia="Times New Roman" w:hAnsi="Calibri" w:cs="Times New Roman"/>
          <w:szCs w:val="20"/>
          <w:lang w:val="en-CA"/>
        </w:rPr>
        <w:t xml:space="preserve"> NG </w:t>
      </w:r>
    </w:p>
    <w:p w:rsidR="008317DE" w:rsidRPr="00BC5526" w:rsidRDefault="008317DE" w:rsidP="005A2611">
      <w:pPr>
        <w:pStyle w:val="ListParagraph"/>
        <w:numPr>
          <w:ilvl w:val="0"/>
          <w:numId w:val="15"/>
        </w:numPr>
        <w:tabs>
          <w:tab w:val="num" w:pos="720"/>
        </w:tabs>
        <w:spacing w:before="100" w:beforeAutospacing="1" w:after="100" w:afterAutospacing="1" w:line="240" w:lineRule="auto"/>
        <w:rPr>
          <w:rFonts w:ascii="Calibri" w:eastAsia="Times New Roman" w:hAnsi="Calibri" w:cs="Times New Roman"/>
          <w:szCs w:val="20"/>
        </w:rPr>
      </w:pPr>
      <w:r w:rsidRPr="00BC5526">
        <w:rPr>
          <w:rFonts w:ascii="Calibri" w:eastAsia="Times New Roman" w:hAnsi="Calibri" w:cs="Times New Roman"/>
          <w:szCs w:val="20"/>
          <w:lang w:val="en-CA"/>
        </w:rPr>
        <w:t xml:space="preserve">Parenteral: Zinc, use of lipids via TNA </w:t>
      </w:r>
      <w:r w:rsidR="00816861" w:rsidRPr="00BC5526">
        <w:rPr>
          <w:rFonts w:ascii="Calibri" w:eastAsia="Times New Roman" w:hAnsi="Calibri" w:cs="Times New Roman"/>
          <w:szCs w:val="20"/>
          <w:lang w:val="en-CA"/>
        </w:rPr>
        <w:t>vs.</w:t>
      </w:r>
      <w:r w:rsidRPr="00BC5526">
        <w:rPr>
          <w:rFonts w:ascii="Calibri" w:eastAsia="Times New Roman" w:hAnsi="Calibri" w:cs="Times New Roman"/>
          <w:szCs w:val="20"/>
          <w:lang w:val="en-CA"/>
        </w:rPr>
        <w:t xml:space="preserve"> piggy back delivery systems </w:t>
      </w:r>
    </w:p>
    <w:p w:rsidR="00C6033F" w:rsidRDefault="00C6033F" w:rsidP="009A59AB">
      <w:pPr>
        <w:spacing w:after="0" w:line="240" w:lineRule="auto"/>
        <w:ind w:left="360"/>
        <w:rPr>
          <w:rFonts w:ascii="Calibri" w:eastAsia="Times New Roman" w:hAnsi="Calibri" w:cs="Times New Roman"/>
          <w:b/>
          <w:szCs w:val="24"/>
        </w:rPr>
      </w:pPr>
    </w:p>
    <w:p w:rsidR="008317DE" w:rsidRPr="00BC5526" w:rsidRDefault="0029717C" w:rsidP="009A59AB">
      <w:pPr>
        <w:spacing w:after="0" w:line="240" w:lineRule="auto"/>
        <w:ind w:left="360"/>
        <w:rPr>
          <w:rFonts w:ascii="Calibri" w:eastAsia="Times New Roman" w:hAnsi="Calibri" w:cs="Times New Roman"/>
          <w:b/>
          <w:szCs w:val="24"/>
        </w:rPr>
      </w:pPr>
      <w:r w:rsidRPr="00BC5526">
        <w:rPr>
          <w:rFonts w:ascii="Calibri" w:eastAsia="Times New Roman" w:hAnsi="Calibri" w:cs="Times New Roman"/>
          <w:b/>
          <w:szCs w:val="24"/>
        </w:rPr>
        <w:t>References</w:t>
      </w:r>
      <w:r w:rsidR="00F73EA5" w:rsidRPr="00BC5526">
        <w:rPr>
          <w:rFonts w:ascii="Calibri" w:eastAsia="Times New Roman" w:hAnsi="Calibri" w:cs="Times New Roman"/>
          <w:b/>
          <w:szCs w:val="24"/>
        </w:rPr>
        <w:t>:</w:t>
      </w:r>
    </w:p>
    <w:p w:rsidR="001B4E9F" w:rsidRPr="00027D2D" w:rsidRDefault="00BA3D38" w:rsidP="005355F6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eastAsia="Times New Roman" w:hAnsi="Calibri" w:cs="Times New Roman"/>
          <w:sz w:val="18"/>
          <w:szCs w:val="16"/>
        </w:rPr>
      </w:pPr>
      <w:r w:rsidRPr="00C6033F">
        <w:rPr>
          <w:rFonts w:ascii="Calibri" w:eastAsia="Times New Roman" w:hAnsi="Calibri" w:cs="Times New Roman"/>
          <w:sz w:val="18"/>
          <w:szCs w:val="16"/>
        </w:rPr>
        <w:t xml:space="preserve">Canadian Clinical Practice Guidelines 2013, </w:t>
      </w:r>
      <w:hyperlink r:id="rId16" w:history="1">
        <w:r w:rsidRPr="00027D2D">
          <w:rPr>
            <w:rStyle w:val="Hyperlink"/>
            <w:rFonts w:ascii="Calibri" w:eastAsia="Times New Roman" w:hAnsi="Calibri" w:cs="Times New Roman"/>
            <w:sz w:val="18"/>
            <w:szCs w:val="16"/>
          </w:rPr>
          <w:t>www.criticalcarenutrition.com</w:t>
        </w:r>
      </w:hyperlink>
      <w:r w:rsidRPr="00027D2D">
        <w:rPr>
          <w:rFonts w:ascii="Calibri" w:eastAsia="Times New Roman" w:hAnsi="Calibri" w:cs="Times New Roman"/>
          <w:sz w:val="18"/>
          <w:szCs w:val="16"/>
        </w:rPr>
        <w:t xml:space="preserve"> </w:t>
      </w:r>
    </w:p>
    <w:p w:rsidR="00027D2D" w:rsidRPr="00027D2D" w:rsidRDefault="00027D2D" w:rsidP="00027D2D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eastAsia="Times New Roman" w:hAnsi="Calibri" w:cs="Times New Roman"/>
          <w:bCs/>
          <w:sz w:val="18"/>
          <w:szCs w:val="16"/>
          <w:lang w:val="en"/>
        </w:rPr>
      </w:pPr>
      <w:proofErr w:type="spellStart"/>
      <w:r w:rsidRPr="00027D2D">
        <w:rPr>
          <w:rFonts w:ascii="Calibri" w:eastAsia="Times New Roman" w:hAnsi="Calibri" w:cs="Times New Roman"/>
          <w:sz w:val="18"/>
          <w:szCs w:val="16"/>
        </w:rPr>
        <w:t>Choban</w:t>
      </w:r>
      <w:proofErr w:type="spellEnd"/>
      <w:r w:rsidRPr="00027D2D">
        <w:rPr>
          <w:rFonts w:ascii="Calibri" w:eastAsia="Times New Roman" w:hAnsi="Calibri" w:cs="Times New Roman"/>
          <w:sz w:val="18"/>
          <w:szCs w:val="16"/>
        </w:rPr>
        <w:t xml:space="preserve"> P et al. </w:t>
      </w:r>
      <w:r w:rsidRPr="00027D2D">
        <w:rPr>
          <w:rFonts w:ascii="Calibri" w:eastAsia="Times New Roman" w:hAnsi="Calibri" w:cs="Times New Roman"/>
          <w:bCs/>
          <w:sz w:val="18"/>
          <w:szCs w:val="16"/>
          <w:lang w:val="en"/>
        </w:rPr>
        <w:t>A.S.P.E.N. Clinical Guidelines</w:t>
      </w:r>
    </w:p>
    <w:p w:rsidR="00027D2D" w:rsidRPr="00027D2D" w:rsidRDefault="00027D2D" w:rsidP="00B01A17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eastAsia="Times New Roman" w:hAnsi="Calibri" w:cs="Times New Roman"/>
          <w:sz w:val="18"/>
          <w:szCs w:val="16"/>
        </w:rPr>
      </w:pPr>
      <w:r w:rsidRPr="00027D2D">
        <w:rPr>
          <w:rFonts w:ascii="Calibri" w:eastAsia="Times New Roman" w:hAnsi="Calibri" w:cs="Times New Roman"/>
          <w:bCs/>
          <w:sz w:val="18"/>
          <w:szCs w:val="16"/>
          <w:lang w:val="en"/>
        </w:rPr>
        <w:t xml:space="preserve">Nutrition Support of Hospitalized Adult Patients </w:t>
      </w:r>
      <w:proofErr w:type="gramStart"/>
      <w:r w:rsidRPr="00027D2D">
        <w:rPr>
          <w:rFonts w:ascii="Calibri" w:eastAsia="Times New Roman" w:hAnsi="Calibri" w:cs="Times New Roman"/>
          <w:bCs/>
          <w:sz w:val="18"/>
          <w:szCs w:val="16"/>
          <w:lang w:val="en"/>
        </w:rPr>
        <w:t>With</w:t>
      </w:r>
      <w:proofErr w:type="gramEnd"/>
      <w:r w:rsidRPr="00027D2D">
        <w:rPr>
          <w:rFonts w:ascii="Calibri" w:eastAsia="Times New Roman" w:hAnsi="Calibri" w:cs="Times New Roman"/>
          <w:bCs/>
          <w:sz w:val="18"/>
          <w:szCs w:val="16"/>
          <w:lang w:val="en"/>
        </w:rPr>
        <w:t xml:space="preserve"> Obesity.</w:t>
      </w:r>
      <w:r w:rsidRPr="00027D2D">
        <w:rPr>
          <w:rFonts w:ascii="Calibri" w:eastAsia="Times New Roman" w:hAnsi="Calibri" w:cs="Times New Roman"/>
          <w:sz w:val="18"/>
          <w:szCs w:val="16"/>
          <w:lang w:val="en-CA"/>
        </w:rPr>
        <w:t xml:space="preserve"> JPEN J Parenteral and Enteral </w:t>
      </w:r>
      <w:proofErr w:type="spellStart"/>
      <w:r w:rsidRPr="00027D2D">
        <w:rPr>
          <w:rFonts w:ascii="Calibri" w:eastAsia="Times New Roman" w:hAnsi="Calibri" w:cs="Times New Roman"/>
          <w:sz w:val="18"/>
          <w:szCs w:val="16"/>
          <w:lang w:val="en-CA"/>
        </w:rPr>
        <w:t>Nutn</w:t>
      </w:r>
      <w:proofErr w:type="spellEnd"/>
      <w:r w:rsidRPr="00027D2D">
        <w:rPr>
          <w:rFonts w:ascii="Calibri" w:eastAsia="Times New Roman" w:hAnsi="Calibri" w:cs="Times New Roman"/>
          <w:sz w:val="18"/>
          <w:szCs w:val="16"/>
          <w:lang w:val="en-CA"/>
        </w:rPr>
        <w:t>. 2013;37:714-744</w:t>
      </w:r>
    </w:p>
    <w:p w:rsidR="001B4E9F" w:rsidRPr="00C6033F" w:rsidRDefault="00BA3D38" w:rsidP="005355F6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eastAsia="Times New Roman" w:hAnsi="Calibri" w:cs="Times New Roman"/>
          <w:sz w:val="18"/>
          <w:szCs w:val="16"/>
        </w:rPr>
      </w:pPr>
      <w:r w:rsidRPr="00C6033F">
        <w:rPr>
          <w:rFonts w:ascii="Calibri" w:eastAsia="Times New Roman" w:hAnsi="Calibri" w:cs="Times New Roman"/>
          <w:sz w:val="18"/>
          <w:szCs w:val="16"/>
        </w:rPr>
        <w:t xml:space="preserve">ESPEN Guidelines, </w:t>
      </w:r>
      <w:hyperlink r:id="rId17" w:history="1">
        <w:r w:rsidRPr="00C6033F">
          <w:rPr>
            <w:rStyle w:val="Hyperlink"/>
            <w:rFonts w:ascii="Calibri" w:eastAsia="Times New Roman" w:hAnsi="Calibri" w:cs="Times New Roman"/>
            <w:sz w:val="18"/>
            <w:szCs w:val="16"/>
          </w:rPr>
          <w:t xml:space="preserve">www.espen.org/education/espen-guidelines </w:t>
        </w:r>
      </w:hyperlink>
    </w:p>
    <w:p w:rsidR="001B4E9F" w:rsidRPr="00C6033F" w:rsidRDefault="00BA3D38" w:rsidP="005355F6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eastAsia="Times New Roman" w:hAnsi="Calibri" w:cs="Times New Roman"/>
          <w:sz w:val="18"/>
          <w:szCs w:val="16"/>
        </w:rPr>
      </w:pPr>
      <w:proofErr w:type="spellStart"/>
      <w:r w:rsidRPr="00C6033F">
        <w:rPr>
          <w:rFonts w:ascii="Calibri" w:eastAsia="Times New Roman" w:hAnsi="Calibri" w:cs="Times New Roman"/>
          <w:sz w:val="18"/>
          <w:szCs w:val="16"/>
        </w:rPr>
        <w:t>McClave</w:t>
      </w:r>
      <w:proofErr w:type="spellEnd"/>
      <w:r w:rsidRPr="00C6033F">
        <w:rPr>
          <w:rFonts w:ascii="Calibri" w:eastAsia="Times New Roman" w:hAnsi="Calibri" w:cs="Times New Roman"/>
          <w:sz w:val="18"/>
          <w:szCs w:val="16"/>
        </w:rPr>
        <w:t xml:space="preserve"> S, et al. Guidelines for the Provision and Assessment of Nutrition Support Therapy in the Adult Critically Ill Patient: Society of Critical Care Medicine (SCCM) and American Society for Parenteral and Enteral Nutrition (A.S.P.E.N.) </w:t>
      </w:r>
      <w:r w:rsidRPr="00C6033F">
        <w:rPr>
          <w:rFonts w:ascii="Calibri" w:eastAsia="Times New Roman" w:hAnsi="Calibri" w:cs="Times New Roman"/>
          <w:i/>
          <w:iCs/>
          <w:sz w:val="18"/>
          <w:szCs w:val="16"/>
        </w:rPr>
        <w:t xml:space="preserve">JPEN. </w:t>
      </w:r>
      <w:r w:rsidRPr="00C6033F">
        <w:rPr>
          <w:rFonts w:ascii="Calibri" w:eastAsia="Times New Roman" w:hAnsi="Calibri" w:cs="Times New Roman"/>
          <w:sz w:val="18"/>
          <w:szCs w:val="16"/>
        </w:rPr>
        <w:t xml:space="preserve">2009 33: 277 </w:t>
      </w:r>
    </w:p>
    <w:p w:rsidR="001B4E9F" w:rsidRPr="00C6033F" w:rsidRDefault="00BA3D38" w:rsidP="005355F6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alibri" w:eastAsia="Times New Roman" w:hAnsi="Calibri" w:cs="Times New Roman"/>
          <w:sz w:val="18"/>
          <w:szCs w:val="16"/>
        </w:rPr>
      </w:pPr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 xml:space="preserve">McMahon M, Nystrom E, </w:t>
      </w:r>
      <w:proofErr w:type="spellStart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>Braunschweig</w:t>
      </w:r>
      <w:proofErr w:type="spellEnd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 xml:space="preserve"> C, Miles J, </w:t>
      </w:r>
      <w:proofErr w:type="spellStart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>Compher</w:t>
      </w:r>
      <w:proofErr w:type="spellEnd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 xml:space="preserve"> et al. Nutrition Support of the Adult Patient with Hyperglycemia. JPEN J Parenteral and Enteral </w:t>
      </w:r>
      <w:proofErr w:type="spellStart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>Nutn</w:t>
      </w:r>
      <w:proofErr w:type="spellEnd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>. 2013;37: 23-36</w:t>
      </w:r>
    </w:p>
    <w:p w:rsidR="00765359" w:rsidRPr="00C6033F" w:rsidRDefault="00BA3D38" w:rsidP="007643AE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 xml:space="preserve">Mueller C, </w:t>
      </w:r>
      <w:proofErr w:type="spellStart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>Compher</w:t>
      </w:r>
      <w:proofErr w:type="spellEnd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 xml:space="preserve"> C, </w:t>
      </w:r>
      <w:proofErr w:type="spellStart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>Druyan</w:t>
      </w:r>
      <w:proofErr w:type="spellEnd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 xml:space="preserve"> M. et al. Nutrition Screening, Assessment, and Intervention in Adults. JPEN J Parenteral Enteral </w:t>
      </w:r>
      <w:proofErr w:type="spellStart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>Nutn</w:t>
      </w:r>
      <w:proofErr w:type="spellEnd"/>
      <w:r w:rsidRPr="00C6033F">
        <w:rPr>
          <w:rFonts w:ascii="Calibri" w:eastAsia="Times New Roman" w:hAnsi="Calibri" w:cs="Times New Roman"/>
          <w:sz w:val="18"/>
          <w:szCs w:val="16"/>
          <w:lang w:val="en-CA"/>
        </w:rPr>
        <w:t>. 2011; 35:16-24</w:t>
      </w:r>
      <w:r w:rsidRPr="00C6033F">
        <w:rPr>
          <w:rFonts w:ascii="Calibri" w:eastAsia="Times New Roman" w:hAnsi="Calibri" w:cs="Times New Roman"/>
          <w:sz w:val="16"/>
          <w:szCs w:val="16"/>
          <w:lang w:val="en-CA"/>
        </w:rPr>
        <w:t>.</w:t>
      </w:r>
    </w:p>
    <w:sectPr w:rsidR="00765359" w:rsidRPr="00C6033F" w:rsidSect="005355F6">
      <w:pgSz w:w="15840" w:h="12240" w:orient="landscape"/>
      <w:pgMar w:top="540" w:right="720" w:bottom="36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669"/>
    <w:multiLevelType w:val="hybridMultilevel"/>
    <w:tmpl w:val="444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BE7"/>
    <w:multiLevelType w:val="hybridMultilevel"/>
    <w:tmpl w:val="51AE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F78BA"/>
    <w:multiLevelType w:val="hybridMultilevel"/>
    <w:tmpl w:val="B21EB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AC5017"/>
    <w:multiLevelType w:val="hybridMultilevel"/>
    <w:tmpl w:val="3102A232"/>
    <w:lvl w:ilvl="0" w:tplc="4B48A05A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443E8"/>
    <w:multiLevelType w:val="hybridMultilevel"/>
    <w:tmpl w:val="CFD8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1679"/>
    <w:multiLevelType w:val="hybridMultilevel"/>
    <w:tmpl w:val="3E801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4358C"/>
    <w:multiLevelType w:val="hybridMultilevel"/>
    <w:tmpl w:val="E69A3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D6A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0E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22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CB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05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001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83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684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667B62"/>
    <w:multiLevelType w:val="hybridMultilevel"/>
    <w:tmpl w:val="7D6E83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86B68"/>
    <w:multiLevelType w:val="hybridMultilevel"/>
    <w:tmpl w:val="AC34F4DC"/>
    <w:lvl w:ilvl="0" w:tplc="2758CA6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06C1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196CB2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CC8AA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927A8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D086F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5ACE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8E3F1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AF8602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309F71CD"/>
    <w:multiLevelType w:val="hybridMultilevel"/>
    <w:tmpl w:val="5A20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41B79"/>
    <w:multiLevelType w:val="hybridMultilevel"/>
    <w:tmpl w:val="5E32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F2623"/>
    <w:multiLevelType w:val="hybridMultilevel"/>
    <w:tmpl w:val="8E3055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42148A"/>
    <w:multiLevelType w:val="hybridMultilevel"/>
    <w:tmpl w:val="496AFD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46545B"/>
    <w:multiLevelType w:val="hybridMultilevel"/>
    <w:tmpl w:val="9740D6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DB2BDA"/>
    <w:multiLevelType w:val="hybridMultilevel"/>
    <w:tmpl w:val="1F66D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262B12"/>
    <w:multiLevelType w:val="hybridMultilevel"/>
    <w:tmpl w:val="350C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F7001"/>
    <w:multiLevelType w:val="hybridMultilevel"/>
    <w:tmpl w:val="02EA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10CDD"/>
    <w:multiLevelType w:val="hybridMultilevel"/>
    <w:tmpl w:val="48C0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666C4"/>
    <w:multiLevelType w:val="hybridMultilevel"/>
    <w:tmpl w:val="4EF6A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7"/>
  </w:num>
  <w:num w:numId="10">
    <w:abstractNumId w:val="15"/>
  </w:num>
  <w:num w:numId="11">
    <w:abstractNumId w:val="16"/>
  </w:num>
  <w:num w:numId="12">
    <w:abstractNumId w:val="18"/>
  </w:num>
  <w:num w:numId="13">
    <w:abstractNumId w:val="4"/>
  </w:num>
  <w:num w:numId="14">
    <w:abstractNumId w:val="7"/>
  </w:num>
  <w:num w:numId="15">
    <w:abstractNumId w:val="13"/>
  </w:num>
  <w:num w:numId="16">
    <w:abstractNumId w:val="12"/>
  </w:num>
  <w:num w:numId="17">
    <w:abstractNumId w:val="11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AE"/>
    <w:rsid w:val="0001157C"/>
    <w:rsid w:val="00027D2D"/>
    <w:rsid w:val="000626DD"/>
    <w:rsid w:val="001312A5"/>
    <w:rsid w:val="001B4E9F"/>
    <w:rsid w:val="00253408"/>
    <w:rsid w:val="00276FFB"/>
    <w:rsid w:val="0029717C"/>
    <w:rsid w:val="00400921"/>
    <w:rsid w:val="00400D1E"/>
    <w:rsid w:val="00514973"/>
    <w:rsid w:val="005355F6"/>
    <w:rsid w:val="0053732D"/>
    <w:rsid w:val="00541F89"/>
    <w:rsid w:val="005A2611"/>
    <w:rsid w:val="005D195B"/>
    <w:rsid w:val="005D44C4"/>
    <w:rsid w:val="00720B4D"/>
    <w:rsid w:val="007643AE"/>
    <w:rsid w:val="00765359"/>
    <w:rsid w:val="00794F04"/>
    <w:rsid w:val="00816861"/>
    <w:rsid w:val="008317DE"/>
    <w:rsid w:val="00960E5B"/>
    <w:rsid w:val="009A59AB"/>
    <w:rsid w:val="00BA3D38"/>
    <w:rsid w:val="00BC5526"/>
    <w:rsid w:val="00C6033F"/>
    <w:rsid w:val="00C865CA"/>
    <w:rsid w:val="00CB462F"/>
    <w:rsid w:val="00E60895"/>
    <w:rsid w:val="00F6055B"/>
    <w:rsid w:val="00F7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AE"/>
    <w:pPr>
      <w:ind w:left="720"/>
      <w:contextualSpacing/>
    </w:pPr>
  </w:style>
  <w:style w:type="paragraph" w:customStyle="1" w:styleId="Default">
    <w:name w:val="Default"/>
    <w:rsid w:val="007643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535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3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AE"/>
    <w:pPr>
      <w:ind w:left="720"/>
      <w:contextualSpacing/>
    </w:pPr>
  </w:style>
  <w:style w:type="paragraph" w:customStyle="1" w:styleId="Default">
    <w:name w:val="Default"/>
    <w:rsid w:val="007643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3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535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43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49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7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7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biw=1366&amp;bih=643&amp;tbm=isch&amp;tbnid=HR61k7N4yEvSvM:&amp;imgrefurl=http://www.dreamstime.com/royalty-free-stock-photography-apple-measurement-tape-image1183767&amp;docid=aldepnyzUqMb4M&amp;imgurl=http://thumbs.dreamstime.com/z/apple-measurement-tape-1183767.jpg&amp;w=1300&amp;h=957&amp;ei=dIjUUsv3KeeayAHf34GYDw&amp;zoom=1&amp;ved=0COsBEIQcMCo&amp;iact=rc&amp;dur=1372&amp;page=3&amp;start=35&amp;ndsp=22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imgres?biw=1366&amp;bih=643&amp;tbm=isch&amp;tbnid=Yc9yPQOTgg-TbM:&amp;imgrefurl=http://www.fatbars.tv/course_evaluation&amp;docid=Je3ILQQUbMeEEM&amp;imgurl=http://www.fatbars.tv/_/rsrc/1359726465791/course_evaluation/evaluation.jpg?height=300&amp;width=400&amp;w=400&amp;h=300&amp;ei=BYnUUtrxOKOOyAHftoCADg&amp;zoom=1&amp;ved=0CPUCEIQcMFg&amp;iact=rc&amp;dur=373&amp;page=5&amp;start=83&amp;ndsp=23" TargetMode="External"/><Relationship Id="rId17" Type="http://schemas.openxmlformats.org/officeDocument/2006/relationships/hyperlink" Target="http://www.espen.org/education/espen-guidelin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iticalcarenutriti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hl=en&amp;biw=1280&amp;bih=796&amp;tbm=isch&amp;tbnid=KTmFC8yR1Pa1VM%3A&amp;imgrefurl=http%3A%2F%2Fwww.notonthehighstreet.com%2Fthecontemporaryhome%2Fproduct%2Fmini-alarm-clock&amp;docid=ryaPRlhWZVEcZM&amp;imgurl=http%3A%2F%2Fcdn2.notonthehighstreet.com%2Fsystem%2Fproduct_images%2Fimages%2F000%2F320%2F747%2Foriginal_Mini_Working_Alarm_Clock_Red.jpg%253F1335055755&amp;w=900&amp;h=898&amp;ei=wpXzUpXoGOGIygGV0oCADQ&amp;zoom=1&amp;iact=rc&amp;dur=469&amp;page=3&amp;start=50&amp;ndsp=24&amp;ved=0CLACEK0DMEU" TargetMode="Externa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10" Type="http://schemas.openxmlformats.org/officeDocument/2006/relationships/hyperlink" Target="http://www.google.com/imgres?biw=1366&amp;bih=643&amp;tbm=isch&amp;tbnid=HR61k7N4yEvSvM:&amp;imgrefurl=http://www.dreamstime.com/royalty-free-stock-photography-apple-measurement-tape-image1183767&amp;docid=aldepnyzUqMb4M&amp;imgurl=http://thumbs.dreamstime.com/z/apple-measurement-tape-1183767.jpg&amp;w=1300&amp;h=957&amp;ei=dIjUUsv3KeeayAHf34GYDw&amp;zoom=1&amp;ved=0COsBEIQcMCo&amp;iact=rc&amp;dur=1372&amp;page=3&amp;start=35&amp;ndsp=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com/imgres?biw=1366&amp;bih=643&amp;tbm=isch&amp;tbnid=Yc9yPQOTgg-TbM:&amp;imgrefurl=http://www.fatbars.tv/course_evaluation&amp;docid=Je3ILQQUbMeEEM&amp;imgurl=http://www.fatbars.tv/_/rsrc/1359726465791/course_evaluation/evaluation.jpg?height=300&amp;width=400&amp;w=400&amp;h=300&amp;ei=BYnUUtrxOKOOyAHftoCADg&amp;zoom=1&amp;ved=0CPUCEIQcMFg&amp;iact=rc&amp;dur=373&amp;page=5&amp;start=83&amp;ndsp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Southlake Regional Health Centre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jking</dc:creator>
  <cp:keywords/>
  <dc:description/>
  <cp:lastModifiedBy>Judy King</cp:lastModifiedBy>
  <cp:revision>2</cp:revision>
  <dcterms:created xsi:type="dcterms:W3CDTF">2014-02-06T14:03:00Z</dcterms:created>
  <dcterms:modified xsi:type="dcterms:W3CDTF">2014-02-06T14:03:00Z</dcterms:modified>
</cp:coreProperties>
</file>